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23C7" w:rsidRDefault="004B23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4B23C7" w:rsidRDefault="00660865">
      <w:pPr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00000003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Что такое налоговые риски</w:t>
      </w:r>
    </w:p>
    <w:p w14:paraId="00000004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Термин "риски" применительно к налогам используется не так уж часто. Понятие "налоговые риски" недостаточно исследовано как в теоретическом, так и практическом плане. Подтверждением тому служит следующий анализ самого определения "налоговые риски".</w:t>
      </w:r>
    </w:p>
    <w:p w14:paraId="00000005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Глоссар</w:t>
      </w:r>
      <w:r>
        <w:rPr>
          <w:rFonts w:ascii="Times New Roman" w:eastAsia="Times New Roman" w:hAnsi="Times New Roman" w:cs="Times New Roman"/>
          <w:sz w:val="26"/>
          <w:szCs w:val="26"/>
        </w:rPr>
        <w:t>ий большинства экономических, финансовых и налоговых словарей и справочников не содержит толкования налоговых рисков. Так, в финансово-кредитном энциклопедическом словаре приводится расшифровка банковских, страховых, валютных, аудиторских, инфляционных, це</w:t>
      </w:r>
      <w:r>
        <w:rPr>
          <w:rFonts w:ascii="Times New Roman" w:eastAsia="Times New Roman" w:hAnsi="Times New Roman" w:cs="Times New Roman"/>
          <w:sz w:val="26"/>
          <w:szCs w:val="26"/>
        </w:rPr>
        <w:t>новых и еще некоторых других видов финансовых рисков, но определение понятия "налоговые риски" в нем отсутствует. Некоторые справочники и словари все же кратко определяют, понятие "налоговые риски". Если обобщить трактовки данного определения, то налоговые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риски заключаются в возможности финансовых потерь. При этом потери связываются исключительно с налогоплательщиками и действиями, с одной стороны, как самих налогоплательщиков, так и государства. В первом случае речь, налоговые риски появляются при примене</w:t>
      </w:r>
      <w:r>
        <w:rPr>
          <w:rFonts w:ascii="Times New Roman" w:eastAsia="Times New Roman" w:hAnsi="Times New Roman" w:cs="Times New Roman"/>
          <w:sz w:val="26"/>
          <w:szCs w:val="26"/>
        </w:rPr>
        <w:t>нии налогоплательщиками рискованных схем минимизации налогообложения, при попытках использования в своих интересах двойственности положений налогового законодательства, а также в результате проведения неэффективной налоговой политики. Во втором случае речь</w:t>
      </w:r>
      <w:r>
        <w:rPr>
          <w:rFonts w:ascii="Times New Roman" w:eastAsia="Times New Roman" w:hAnsi="Times New Roman" w:cs="Times New Roman"/>
          <w:sz w:val="26"/>
          <w:szCs w:val="26"/>
        </w:rPr>
        <w:t>, в частности, идет о возможных действиях органов государственной власти по увеличению налоговой нагрузки отдельных экономических субъектов. Налоговые риски возникают и при недостаточной проработке налогового законодательства, нечеткости его отдельных поло</w:t>
      </w:r>
      <w:r>
        <w:rPr>
          <w:rFonts w:ascii="Times New Roman" w:eastAsia="Times New Roman" w:hAnsi="Times New Roman" w:cs="Times New Roman"/>
          <w:sz w:val="26"/>
          <w:szCs w:val="26"/>
        </w:rPr>
        <w:t>жений. По мнению многих авторов [6, 16, 18], это все же несколько суженное понимание налоговых рисков. Как понятие "налоговые риски" должны рассматриваться в разрезе всех субъектов налоговых правоотношений, то есть не только налогоплательщиков, но и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рства [16].</w:t>
      </w:r>
    </w:p>
    <w:p w14:paraId="00000006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налоговый риск с точки зрения налогоплательщика - вероятность (угроза) доначисления ему налогов (сборов), пеней и штрафов в ходе налоговой проверки из-за возникших разногласий между налогоплательщиками и налоговиками в трактовке </w:t>
      </w:r>
      <w:r>
        <w:rPr>
          <w:rFonts w:ascii="Times New Roman" w:eastAsia="Times New Roman" w:hAnsi="Times New Roman" w:cs="Times New Roman"/>
          <w:sz w:val="26"/>
          <w:szCs w:val="26"/>
        </w:rPr>
        <w:t>налогового законодательства, которая может обернуться для хозяйствующего субъекта действительным возрастанием налогового бремени. Следует сразу отметить, что к налоговым рискам не следует относить потери, возникающие из-за арифметических ошибок или нечетко</w:t>
      </w:r>
      <w:r>
        <w:rPr>
          <w:rFonts w:ascii="Times New Roman" w:eastAsia="Times New Roman" w:hAnsi="Times New Roman" w:cs="Times New Roman"/>
          <w:sz w:val="26"/>
          <w:szCs w:val="26"/>
        </w:rPr>
        <w:t>го понимания отдельных норм законодательства. Для налогоплательщиков налоговый риск означает возможность возрастания налоговой нагрузки в силу того, что налоговый орган может признать рассматриваемую сделку недействительной (фиктивной или мнимой), объявить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незаконным исчисление налогов,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которое сам налогоплательщик рассматривал как законное. Из-за неблагоприятной, с точки зрения налогоплательщика, трактовки налоговым органом законодательства о налогах и сборах и обстоятельств спорного дела налогоплательщик </w:t>
      </w:r>
      <w:r>
        <w:rPr>
          <w:rFonts w:ascii="Times New Roman" w:eastAsia="Times New Roman" w:hAnsi="Times New Roman" w:cs="Times New Roman"/>
          <w:sz w:val="26"/>
          <w:szCs w:val="26"/>
        </w:rPr>
        <w:t>может понести дополнительные расходы, что повлечет за собой превышение налогового бремени. На увеличение налогового бремени может повлиять и скрытая, неявная переплата налогов в бюджет, когда в спорных ситуациях налогоплательщик намеренно завышает суммы на</w:t>
      </w:r>
      <w:r>
        <w:rPr>
          <w:rFonts w:ascii="Times New Roman" w:eastAsia="Times New Roman" w:hAnsi="Times New Roman" w:cs="Times New Roman"/>
          <w:sz w:val="26"/>
          <w:szCs w:val="26"/>
        </w:rPr>
        <w:t>логовых отчислений. Практически в каждой компании имеются незначительные переплаты налогов, которые нередко в сумме своей превышают недоимки. Следует различать опосредованный риск (возможную утрату льгот, которые в будущем могли бы дать право на снижение н</w:t>
      </w:r>
      <w:r>
        <w:rPr>
          <w:rFonts w:ascii="Times New Roman" w:eastAsia="Times New Roman" w:hAnsi="Times New Roman" w:cs="Times New Roman"/>
          <w:sz w:val="26"/>
          <w:szCs w:val="26"/>
        </w:rPr>
        <w:t>алоговых выплат), и непосредственный риск (возможное увеличение выплат по какому-либо налогу).</w:t>
      </w:r>
    </w:p>
    <w:p w14:paraId="00000007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риск с точки зрения органов государственной власти - это вероятность (угроза) недополучения налогов в бюджет и государственные внебюджетные фонды из-за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налогоплательщиками методов минимизации налогообложения, возможных в силу тех или иных недостатков в налоговом законодательстве.</w:t>
      </w:r>
    </w:p>
    <w:p w14:paraId="00000008" w14:textId="77777777" w:rsidR="004B23C7" w:rsidRDefault="00660865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Представляется, что для понимания сущности налогового риска необходимо разобраться, прежде всего, в том, что так</w:t>
      </w:r>
      <w:r>
        <w:rPr>
          <w:rFonts w:ascii="Times New Roman" w:eastAsia="Times New Roman" w:hAnsi="Times New Roman" w:cs="Times New Roman"/>
          <w:sz w:val="26"/>
          <w:szCs w:val="26"/>
        </w:rPr>
        <w:t>ое риск в хозяйственно-деловой жизни, а также сравнить налоговый риск с другими видами рисков.</w:t>
      </w:r>
    </w:p>
    <w:p w14:paraId="00000009" w14:textId="77777777" w:rsidR="004B23C7" w:rsidRDefault="004B23C7">
      <w:pPr>
        <w:ind w:firstLine="566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4B23C7" w:rsidRDefault="004B23C7">
      <w:pPr>
        <w:ind w:firstLine="56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77777777" w:rsidR="004B23C7" w:rsidRDefault="004B23C7">
      <w:pPr>
        <w:ind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4B23C7">
      <w:footerReference w:type="default" r:id="rId6"/>
      <w:footerReference w:type="first" r:id="rId7"/>
      <w:pgSz w:w="12240" w:h="15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30FC" w14:textId="77777777" w:rsidR="00660865" w:rsidRDefault="00660865">
      <w:pPr>
        <w:spacing w:after="0" w:line="240" w:lineRule="auto"/>
      </w:pPr>
      <w:r>
        <w:separator/>
      </w:r>
    </w:p>
  </w:endnote>
  <w:endnote w:type="continuationSeparator" w:id="0">
    <w:p w14:paraId="60FF919E" w14:textId="77777777" w:rsidR="00660865" w:rsidRDefault="006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38710C4F" w:rsidR="004B23C7" w:rsidRDefault="0066086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CD3C67">
      <w:rPr>
        <w:rFonts w:ascii="Times New Roman" w:eastAsia="Times New Roman" w:hAnsi="Times New Roman" w:cs="Times New Roman"/>
        <w:color w:val="000000"/>
      </w:rPr>
      <w:fldChar w:fldCharType="separate"/>
    </w:r>
    <w:r w:rsidR="00CD3C67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0D" w14:textId="77777777" w:rsidR="004B23C7" w:rsidRDefault="004B23C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4B23C7" w:rsidRDefault="004B23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E882" w14:textId="77777777" w:rsidR="00660865" w:rsidRDefault="00660865">
      <w:pPr>
        <w:spacing w:after="0" w:line="240" w:lineRule="auto"/>
      </w:pPr>
      <w:r>
        <w:separator/>
      </w:r>
    </w:p>
  </w:footnote>
  <w:footnote w:type="continuationSeparator" w:id="0">
    <w:p w14:paraId="08AD7D9D" w14:textId="77777777" w:rsidR="00660865" w:rsidRDefault="006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7"/>
    <w:rsid w:val="004B23C7"/>
    <w:rsid w:val="00660865"/>
    <w:rsid w:val="00C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F8A74-26B6-4494-9858-2A86D1F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2020-02-07T11:11:00Z</dcterms:created>
  <dcterms:modified xsi:type="dcterms:W3CDTF">2020-02-07T11:11:00Z</dcterms:modified>
</cp:coreProperties>
</file>