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Pr="007232A1" w:rsidRDefault="007232A1" w:rsidP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232A1">
        <w:rPr>
          <w:rFonts w:ascii="Times New Roman CYR" w:hAnsi="Times New Roman CYR" w:cs="Times New Roman CYR"/>
          <w:b/>
          <w:sz w:val="28"/>
          <w:szCs w:val="28"/>
        </w:rPr>
        <w:t>Отчет по ознакомительной практике</w:t>
      </w:r>
    </w:p>
    <w:p w:rsidR="007232A1" w:rsidRPr="007232A1" w:rsidRDefault="007232A1" w:rsidP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232A1">
        <w:rPr>
          <w:rFonts w:ascii="Times New Roman CYR" w:hAnsi="Times New Roman CYR" w:cs="Times New Roman CYR"/>
          <w:b/>
          <w:sz w:val="28"/>
          <w:szCs w:val="28"/>
        </w:rPr>
        <w:t>По дисциплине «Экология»</w:t>
      </w: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32A1" w:rsidRDefault="007232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ИСТОРИЯ О МЕСТЕ ПРОХОЖДЕНИЯ ПРАКТИКИ, СТРУКТУРА, СОБЫТИЯ И ИНФОРМАЦИЯ О ПРОДЕЛАННОЙ РАБОТЕ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.1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История места прохождения практики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 Знаменательные события в организации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 Краткая информация о проделанной работе Департамента экологи</w:t>
      </w:r>
      <w:r>
        <w:rPr>
          <w:rFonts w:ascii="Times New Roman CYR" w:hAnsi="Times New Roman CYR" w:cs="Times New Roman CYR"/>
          <w:sz w:val="28"/>
          <w:szCs w:val="28"/>
        </w:rPr>
        <w:t xml:space="preserve">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МЕТОДИКА И ОСОБЕННОСТИ ПРОВЕДЕНИЯ ЭКОЛОГИЧЕСКИХ ПРОВЕРОК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 Особенности проведения инспекторских экологических проверок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 Организация аналитического контроля за репродуктивным здоровьем населения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 Лабораторно-аналитические м</w:t>
      </w:r>
      <w:r>
        <w:rPr>
          <w:rFonts w:ascii="Times New Roman CYR" w:hAnsi="Times New Roman CYR" w:cs="Times New Roman CYR"/>
          <w:sz w:val="28"/>
          <w:szCs w:val="28"/>
        </w:rPr>
        <w:t>етоды проверок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СОБРАНЫЕ МАТЕРИАЛЫ ДЛЯ МАГИСТЕРСКОЙ ДИССЕРТАЦИИ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 Статистика населения по репродуктивному здоровью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Репродуктивное здоровье населения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ИСПОЛЬЗОВАННОЙ ЛИТЕРАТУРЫ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ВВЕДЕНИЕ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целью исследовательской практики маги</w:t>
      </w:r>
      <w:r>
        <w:rPr>
          <w:rFonts w:ascii="Times New Roman CYR" w:hAnsi="Times New Roman CYR" w:cs="Times New Roman CYR"/>
          <w:sz w:val="28"/>
          <w:szCs w:val="28"/>
        </w:rPr>
        <w:t>странта является изучение теоретических, методических и технологических достижений отечественной и зарубежной науки, а также закрепления практических навыков применения современных методов научных исследований, обработки и интерпретации экспериментальных д</w:t>
      </w:r>
      <w:r>
        <w:rPr>
          <w:rFonts w:ascii="Times New Roman CYR" w:hAnsi="Times New Roman CYR" w:cs="Times New Roman CYR"/>
          <w:sz w:val="28"/>
          <w:szCs w:val="28"/>
        </w:rPr>
        <w:t>анных в диссертационном исследовании.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исследовательской практики является: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аналитический обзор научной и патентной литературы по тематике научного исследования;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приобретение навыков работы на современном научном или технологическом оборудовании, прим</w:t>
      </w:r>
      <w:r>
        <w:rPr>
          <w:rFonts w:ascii="Times New Roman CYR" w:hAnsi="Times New Roman CYR" w:cs="Times New Roman CYR"/>
          <w:sz w:val="28"/>
          <w:szCs w:val="28"/>
        </w:rPr>
        <w:t>еняемых в химической промышленности;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оригинальных научных предложений и научных идей по исследуемой тематике;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навыков самостоятельной научно-исследовательской работы, а также работы в составе научно-исследовательских коллективов.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</w:t>
      </w:r>
      <w:r>
        <w:rPr>
          <w:rFonts w:ascii="Times New Roman CYR" w:hAnsi="Times New Roman CYR" w:cs="Times New Roman CYR"/>
          <w:sz w:val="28"/>
          <w:szCs w:val="28"/>
        </w:rPr>
        <w:t>и научно-исследовательской практики: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патентные и литературные источники по разрабатываемой теме с целью их использования при выполнении выпускной квалификационной работы;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исследования и проведения экспериментальных работ;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эксплуатац</w:t>
      </w:r>
      <w:r>
        <w:rPr>
          <w:rFonts w:ascii="Times New Roman CYR" w:hAnsi="Times New Roman CYR" w:cs="Times New Roman CYR"/>
          <w:sz w:val="28"/>
          <w:szCs w:val="28"/>
        </w:rPr>
        <w:t>ии приборов и установок;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анализа и обработки экспериментальных данных;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физические и математические модели процессов и явлений, относящихся к исследуемому объекту;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информационные технологии в научных исследованиях, программные продукты, относящиеся к</w:t>
      </w:r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профессиональной сфере;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принципы организации компьютерных сетей и телекоммуникационных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систем;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оформлению научно-технической документации;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внедрения результатов научных исследований и разработок;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выполнить: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анализ, систематизацию и об</w:t>
      </w:r>
      <w:r>
        <w:rPr>
          <w:rFonts w:ascii="Times New Roman CYR" w:hAnsi="Times New Roman CYR" w:cs="Times New Roman CYR"/>
          <w:sz w:val="28"/>
          <w:szCs w:val="28"/>
        </w:rPr>
        <w:t>общение научно-технической информации по теме исследований;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теоретическое или экспериментальное исследование в рамках поставленных задач, включая математический (имитационный) эксперимент;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достоверности полученных результатов;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сравнение результатов </w:t>
      </w:r>
      <w:r>
        <w:rPr>
          <w:rFonts w:ascii="Times New Roman CYR" w:hAnsi="Times New Roman CYR" w:cs="Times New Roman CYR"/>
          <w:sz w:val="28"/>
          <w:szCs w:val="28"/>
        </w:rPr>
        <w:t>исследования объекта разработки с отечественными и зарубежными аналогами;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научной и практической значимости проводимых исследований, а также технико-экономической эффективности разработки;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приобрести навыки: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формулирования целей и задач научного исс</w:t>
      </w:r>
      <w:r>
        <w:rPr>
          <w:rFonts w:ascii="Times New Roman CYR" w:hAnsi="Times New Roman CYR" w:cs="Times New Roman CYR"/>
          <w:sz w:val="28"/>
          <w:szCs w:val="28"/>
        </w:rPr>
        <w:t>ледования;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выбора и обоснования методики исследования;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работы с прикладными научными пакетами и редакторскими программами, используемыми при проведении научных исследований и разработок;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оформления результатов научных исследований (оформление отчёта, напис</w:t>
      </w:r>
      <w:r>
        <w:rPr>
          <w:rFonts w:ascii="Times New Roman CYR" w:hAnsi="Times New Roman CYR" w:cs="Times New Roman CYR"/>
          <w:sz w:val="28"/>
          <w:szCs w:val="28"/>
        </w:rPr>
        <w:t>ание научных статей, тезисов докладов);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работы на экспериментальных установках, приборах и стендах.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Исследовательскую практику по академическому календарю магистрской подготовки по специальности 6М060800-Экология, проходил с 9 января 2017 года по 1 апреля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2017 года в </w:t>
      </w:r>
      <w:r>
        <w:rPr>
          <w:rFonts w:ascii="Times New Roman CYR" w:hAnsi="Times New Roman CYR" w:cs="Times New Roman CYR"/>
          <w:sz w:val="28"/>
          <w:szCs w:val="28"/>
        </w:rPr>
        <w:t xml:space="preserve">Департаменте экологии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lastRenderedPageBreak/>
        <w:t>Отчет прохождения исследовательской практики магистра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нта был составлен в ходе прохождения практики по мере изучения и выполнения работ. Он построен в соответствии в разработанным индивидуальным планом и содержит ответы на все вопросы, предусмотренные программой прохождения данной практики.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1. ИСТОРИЯ ЖАМБЫ</w:t>
      </w:r>
      <w:r>
        <w:rPr>
          <w:rFonts w:ascii="Times New Roman CYR" w:hAnsi="Times New Roman CYR" w:cs="Times New Roman CYR"/>
          <w:sz w:val="28"/>
          <w:szCs w:val="28"/>
        </w:rPr>
        <w:t>ЛСКОГО ОБЛУПРАВЛЕНИЯ ОХРАНЫ ОКРУЖАЮЩЕЙ СРЕДЫ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caps/>
          <w:sz w:val="28"/>
          <w:szCs w:val="28"/>
          <w:lang w:val="kk-KZ"/>
        </w:rPr>
        <w:t>История места прохождения практики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lang w:val="kk-KZ"/>
        </w:rPr>
        <w:t>репродуктивный население здоровье экологический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областное управление охраны окружающей среды ведет свою историю с августа 1988 года, когда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областным </w:t>
      </w:r>
      <w:r>
        <w:rPr>
          <w:rFonts w:ascii="Times New Roman CYR" w:hAnsi="Times New Roman CYR" w:cs="Times New Roman CYR"/>
          <w:sz w:val="28"/>
          <w:szCs w:val="28"/>
        </w:rPr>
        <w:t xml:space="preserve">Советом народных депутатов двадцатого созыва (VII сессии) в соответствии с Постановлением Совета Министров СССР от 7 января 1988 года № 32 "О коренной перестройке дела охраны природы в стране" было принято решение об образовании комитета по охране природы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Решением Облисполкома от 16 августа 1988 года № 262 председателем областного комитета по охране природы назначен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Елеушев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Б.С. Решение исполкома областного совета народных депутатов от 13.01 89 года № 10 утверждено штатное расписание областного комитета по </w:t>
      </w:r>
      <w:r>
        <w:rPr>
          <w:rFonts w:ascii="Times New Roman CYR" w:hAnsi="Times New Roman CYR" w:cs="Times New Roman CYR"/>
          <w:sz w:val="28"/>
          <w:szCs w:val="28"/>
        </w:rPr>
        <w:t xml:space="preserve">охране природы в количестве 47 ед., позднее решением облисполкома от 10 сентября 1989 года 220 утверждена структура областного комитета с численностью 65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ед</w:t>
      </w:r>
      <w:proofErr w:type="spellEnd"/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течении 10 лет произошли следующие структурные и организационные изменения: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Пост</w:t>
      </w:r>
      <w:r>
        <w:rPr>
          <w:rFonts w:ascii="Times New Roman CYR" w:hAnsi="Times New Roman CYR" w:cs="Times New Roman CYR"/>
          <w:sz w:val="28"/>
          <w:szCs w:val="28"/>
        </w:rPr>
        <w:t xml:space="preserve">ановлением Совета Министров СССР от 10 января 1990 года № 35 "О перестройке организации и деятельности органов государственного контроля в стране". Решением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облсовета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народных депутатов XXI созыва (V сессия) от 3 июня 1990 года комитет по охран</w:t>
      </w:r>
      <w:r>
        <w:rPr>
          <w:rFonts w:ascii="Times New Roman CYR" w:hAnsi="Times New Roman CYR" w:cs="Times New Roman CYR"/>
          <w:sz w:val="28"/>
          <w:szCs w:val="28"/>
        </w:rPr>
        <w:t>е природы переименован в комитет по экологии и природопользованию, численность 87 человек, который был упразднен 15 февраля 1992 года.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Указом Президента Республики Казахстан от 7 февраля 1992 года "О совершенствовании организаций и деятель</w:t>
      </w:r>
      <w:r>
        <w:rPr>
          <w:rFonts w:ascii="Times New Roman CYR" w:hAnsi="Times New Roman CYR" w:cs="Times New Roman CYR"/>
          <w:sz w:val="28"/>
          <w:szCs w:val="28"/>
        </w:rPr>
        <w:t xml:space="preserve">ности органов государственного управления РК в условиях экономической реформы"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Решением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областной администрации от 3 марта 1992 года за № 21 Комитет по экологии и природопользованию переименован в областное управление экологии и биоресурсо</w:t>
      </w:r>
      <w:r>
        <w:rPr>
          <w:rFonts w:ascii="Times New Roman CYR" w:hAnsi="Times New Roman CYR" w:cs="Times New Roman CYR"/>
          <w:sz w:val="28"/>
          <w:szCs w:val="28"/>
        </w:rPr>
        <w:t>в с численностью 123 человека.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вошли инспекции по охране животного мира и рыбных запасов с численностью 30 человек.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Распоряжением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областной администрации № 225 - Р от 23.09.1992 года создано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упра</w:t>
      </w:r>
      <w:r>
        <w:rPr>
          <w:rFonts w:ascii="Times New Roman CYR" w:hAnsi="Times New Roman CYR" w:cs="Times New Roman CYR"/>
          <w:sz w:val="28"/>
          <w:szCs w:val="28"/>
        </w:rPr>
        <w:t>вление экологии и биоресурсов с численностью 7 человек, которое было ликвидировано 1995 году.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структуры утвержденной Министерством экологии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биоресурсо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РК от 26.07.95 года Ш 7-1-12 е порядке эксперимента было упразднено с 1 августа 1995 года</w:t>
      </w:r>
      <w:r>
        <w:rPr>
          <w:rFonts w:ascii="Times New Roman CYR" w:hAnsi="Times New Roman CYR" w:cs="Times New Roman CYR"/>
          <w:sz w:val="28"/>
          <w:szCs w:val="28"/>
        </w:rPr>
        <w:t xml:space="preserve"> 12 районных управлений экологии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биоре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с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с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отделы науки и информации, нормирования и организации природопользования.</w:t>
      </w:r>
    </w:p>
    <w:p w:rsidR="00000000" w:rsidRDefault="00E52506">
      <w:pPr>
        <w:widowControl w:val="0"/>
        <w:shd w:val="clear" w:color="auto" w:fill="FFFFFF"/>
        <w:tabs>
          <w:tab w:val="left" w:pos="2078"/>
          <w:tab w:val="left" w:pos="3086"/>
          <w:tab w:val="left" w:pos="4306"/>
          <w:tab w:val="left" w:pos="82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Создано 4 зональных отдела государственного контроля за использованием и охраной природных ресурсов и научно-методический центр 'Биосф</w:t>
      </w:r>
      <w:r>
        <w:rPr>
          <w:rFonts w:ascii="Times New Roman CYR" w:hAnsi="Times New Roman CYR" w:cs="Times New Roman CYR"/>
          <w:sz w:val="28"/>
          <w:szCs w:val="28"/>
        </w:rPr>
        <w:t>ера" на базе проектно-изыск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института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'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азюжг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еоде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 xml:space="preserve">", который в соответствии с решением Акима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от 8 мая 1996 года № 173 был ликвидирован.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Начальником областного управления экологии п биоресурсов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с 1988 года</w:t>
      </w:r>
      <w:r>
        <w:rPr>
          <w:rFonts w:ascii="Times New Roman CYR" w:hAnsi="Times New Roman CYR" w:cs="Times New Roman CYR"/>
          <w:sz w:val="28"/>
          <w:szCs w:val="28"/>
        </w:rPr>
        <w:t xml:space="preserve"> до 26 февраля 1996 г</w:t>
      </w:r>
      <w:r>
        <w:rPr>
          <w:rFonts w:ascii="Times New Roman CYR" w:hAnsi="Times New Roman CYR" w:cs="Times New Roman CYR"/>
          <w:sz w:val="28"/>
          <w:szCs w:val="28"/>
        </w:rPr>
        <w:t xml:space="preserve">ода был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Елеуше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Б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екболат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адвакасович.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октябре 1997 года здание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полностью сгорело, е результате чего отделы об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управлен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 остались без документации, оргтехники, мебели и т.д.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крат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чаи</w:t>
      </w:r>
      <w:r>
        <w:rPr>
          <w:rFonts w:ascii="Times New Roman CYR" w:hAnsi="Times New Roman CYR" w:cs="Times New Roman CYR"/>
          <w:sz w:val="28"/>
          <w:szCs w:val="28"/>
        </w:rPr>
        <w:t>ш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срок коллектив мобилизовался на восполнение норматив</w:t>
      </w:r>
      <w:r>
        <w:rPr>
          <w:rFonts w:ascii="Times New Roman CYR" w:hAnsi="Times New Roman CYR" w:cs="Times New Roman CYR"/>
          <w:sz w:val="28"/>
          <w:szCs w:val="28"/>
        </w:rPr>
        <w:t>но-технической документации, арендует помещение с мебелью, постепенно приобретается оргтехника.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всего этого является проведение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управ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лениикустового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выездного семинара-совещания по совершенствованию организации контроля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проверки исполнени</w:t>
      </w:r>
      <w:r>
        <w:rPr>
          <w:rFonts w:ascii="Times New Roman CYR" w:hAnsi="Times New Roman CYR" w:cs="Times New Roman CYR"/>
          <w:sz w:val="28"/>
          <w:szCs w:val="28"/>
        </w:rPr>
        <w:t>я в областных департаментах и ведомствах по выполнению задач, поставленных сентябрьском 1998 г. Послании Президента Республики Казахстан к народу Казахстана.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</w:rPr>
        <w:t>С 26 февраля 1996-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2004 гг</w:t>
      </w:r>
      <w:r>
        <w:rPr>
          <w:rFonts w:ascii="Times New Roman CYR" w:hAnsi="Times New Roman CYR" w:cs="Times New Roman CYR"/>
          <w:sz w:val="28"/>
          <w:szCs w:val="28"/>
        </w:rPr>
        <w:t xml:space="preserve"> года начальником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областного управления экологии и биоресурсо</w:t>
      </w:r>
      <w:r>
        <w:rPr>
          <w:rFonts w:ascii="Times New Roman CYR" w:hAnsi="Times New Roman CYR" w:cs="Times New Roman CYR"/>
          <w:sz w:val="28"/>
          <w:szCs w:val="28"/>
        </w:rPr>
        <w:t xml:space="preserve">в назначается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Тусупов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лдияр Али-Аскарович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С 2004-2008 год начальником областного территориального управления охраны окружающей среды работал Алиев Ибрагим Жетибаевич ранее работавший директором департамента Министерство охраны окружающей среды РК.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</w:t>
      </w:r>
      <w:r>
        <w:rPr>
          <w:rFonts w:ascii="Times New Roman CYR" w:hAnsi="Times New Roman CYR" w:cs="Times New Roman CYR"/>
          <w:sz w:val="28"/>
          <w:szCs w:val="28"/>
        </w:rPr>
        <w:t xml:space="preserve">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тот период времени была 69 человек.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решением А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ким</w:t>
      </w:r>
      <w:r>
        <w:rPr>
          <w:rFonts w:ascii="Times New Roman CYR" w:hAnsi="Times New Roman CYR" w:cs="Times New Roman CYR"/>
          <w:sz w:val="28"/>
          <w:szCs w:val="28"/>
        </w:rPr>
        <w:t xml:space="preserve">а области заново организовывается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горуправление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которое последствие решением суда признается как незаконно созданное.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Проведено сокращение численности, в декабре 1997</w:t>
      </w:r>
      <w:r>
        <w:rPr>
          <w:rFonts w:ascii="Times New Roman CYR" w:hAnsi="Times New Roman CYR" w:cs="Times New Roman CYR"/>
          <w:sz w:val="28"/>
          <w:szCs w:val="28"/>
        </w:rPr>
        <w:t xml:space="preserve"> года и в апреле 1998 года.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Правительства РК от 18 декабря 1997 года 1784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экологии и биоресурсов переименовано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экологии с численностью 42 человека.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</w:rPr>
        <w:t>Позднее в соответствии с Приказом Министра эко</w:t>
      </w:r>
      <w:r>
        <w:rPr>
          <w:rFonts w:ascii="Times New Roman CYR" w:hAnsi="Times New Roman CYR" w:cs="Times New Roman CYR"/>
          <w:sz w:val="28"/>
          <w:szCs w:val="28"/>
        </w:rPr>
        <w:t xml:space="preserve">логии и природных ресурсов от 10 сентября 1998 года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переименовано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теруправление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охраны окружающей среды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оличество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сотрудников в настоящее время 42 человека.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года в мае в связи объединением Южно-Казахстанской териториальное управления ох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раны окружающей среды с Жамбылским облтеруправлением охраны окружающей среды переименовано Шу-Таласским департаментом экологии центром стал город Тараз.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С 2012 г произошло отделение Южно-Казахстанского териториального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lastRenderedPageBreak/>
        <w:t>управления охраны окружающей среды и в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настоящее время в Жамбылской области осуществляет свою деятельность </w:t>
      </w:r>
      <w:r>
        <w:rPr>
          <w:rFonts w:ascii="Times New Roman CYR" w:hAnsi="Times New Roman CYR" w:cs="Times New Roman CYR"/>
          <w:sz w:val="28"/>
          <w:szCs w:val="28"/>
        </w:rPr>
        <w:t xml:space="preserve">Департамент экологии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[1][2]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Департамент экологии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(приложение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6510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Департамент экологии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Жамбылской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области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 административно-финансового, кадрового, правового обе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спечения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 лабораторно-аналитического контроля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 экологического регулирования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 государственного экологического контроля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</w:tr>
    </w:tbl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1.2 Знаменательные события в организации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Проведение международной конференции "Экологические проблем</w:t>
      </w:r>
      <w:r>
        <w:rPr>
          <w:rFonts w:ascii="Times New Roman CYR" w:hAnsi="Times New Roman CYR" w:cs="Times New Roman CYR"/>
          <w:sz w:val="28"/>
          <w:szCs w:val="28"/>
        </w:rPr>
        <w:t xml:space="preserve">ы техногенных территорий и пути их решения"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г.Тараз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14-17 июня 1997 г.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работе конференции приняли участие 180 человек. Это ученые университетов и специалистов из США, Великобритании, Норвегии, Швейцарии, Казахстана, Узбекистана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обращение к межд</w:t>
      </w:r>
      <w:r>
        <w:rPr>
          <w:rFonts w:ascii="Times New Roman CYR" w:hAnsi="Times New Roman CYR" w:cs="Times New Roman CYR"/>
          <w:sz w:val="28"/>
          <w:szCs w:val="28"/>
        </w:rPr>
        <w:t xml:space="preserve">ународным фондам развития к мировой общественности. 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типографии США оформлены и созданы материалы конференции.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Принято обращение участников конференции к мировому сообществу по оказанию помощи в решении экологических проблем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области: финансово</w:t>
      </w:r>
      <w:r>
        <w:rPr>
          <w:rFonts w:ascii="Times New Roman CYR" w:hAnsi="Times New Roman CYR" w:cs="Times New Roman CYR"/>
          <w:sz w:val="28"/>
          <w:szCs w:val="28"/>
        </w:rPr>
        <w:t xml:space="preserve">й, технологической, технической, научной". Издание монографии по комплексному изучению экологического состояния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облает. (Решение НТС Ш 16 от 14.07.93 г.).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Служит исходным материалом при принятии хозяйственных решений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учетом экологической обста</w:t>
      </w:r>
      <w:r>
        <w:rPr>
          <w:rFonts w:ascii="Times New Roman CYR" w:hAnsi="Times New Roman CYR" w:cs="Times New Roman CYR"/>
          <w:sz w:val="28"/>
          <w:szCs w:val="28"/>
        </w:rPr>
        <w:t>новки.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Изложены материалы первого б Казахстане опыта проведения комплексных региональных широко масштабных экологических исследований.</w:t>
      </w:r>
    </w:p>
    <w:p w:rsidR="00000000" w:rsidRDefault="00E525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Изучение монографии по комплексному изучению экологического состояния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в 1994 г.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-Впервые в Казахста</w:t>
      </w:r>
      <w:r>
        <w:rPr>
          <w:rFonts w:ascii="Times New Roman CYR" w:hAnsi="Times New Roman CYR" w:cs="Times New Roman CYR"/>
          <w:sz w:val="28"/>
          <w:szCs w:val="28"/>
        </w:rPr>
        <w:t>не изложен опыт проведения комплексных региональных широкомасштабных экологических исследований.</w:t>
      </w:r>
    </w:p>
    <w:p w:rsidR="00000000" w:rsidRDefault="00E525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Расширение заповедника иАксу-Жа6аглыи, принято Постановление Правительства РК по данному вопросу.</w:t>
      </w:r>
    </w:p>
    <w:p w:rsidR="00000000" w:rsidRDefault="00E525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Создание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внедрешхе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Минской автоматизир</w:t>
      </w:r>
      <w:r>
        <w:rPr>
          <w:rFonts w:ascii="Times New Roman CYR" w:hAnsi="Times New Roman CYR" w:cs="Times New Roman CYR"/>
          <w:sz w:val="28"/>
          <w:szCs w:val="28"/>
        </w:rPr>
        <w:t xml:space="preserve">ованной системы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( 1992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-1997 гг.)</w:t>
      </w:r>
    </w:p>
    <w:p w:rsidR="00000000" w:rsidRDefault="00E525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Постановлением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облсовета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народных депутатов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XXI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8й сессии 5 апреля 1991 года было принято решение "О введении нормативов платы за загрязнение природной среды"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Доходная часть фонда в сравнении с 1994 годом выросла в</w:t>
      </w:r>
      <w:r>
        <w:rPr>
          <w:rFonts w:ascii="Times New Roman CYR" w:hAnsi="Times New Roman CYR" w:cs="Times New Roman CYR"/>
          <w:sz w:val="28"/>
          <w:szCs w:val="28"/>
        </w:rPr>
        <w:t xml:space="preserve"> 9 раз 1994 г. -10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млн.тенге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1995г. - 22,0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млн.тенге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1996 г. - 66,0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млн.тенге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1997 г. - 70,8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млн.тенге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1998 г. - 91,6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млн.тенге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Жамбьлским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масл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и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первого созыва (восемнадцатая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сессия) 19 июня 1998 года рассмотрен вопрос: "О состоянии </w:t>
      </w:r>
      <w:r>
        <w:rPr>
          <w:rFonts w:ascii="Times New Roman CYR" w:hAnsi="Times New Roman CYR" w:cs="Times New Roman CYR"/>
          <w:sz w:val="28"/>
          <w:szCs w:val="28"/>
        </w:rPr>
        <w:t>и мерах по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повышению ответственности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природопользова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предприя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тий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организа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ций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области за соблюдение Закона на РК "Об охране</w:t>
      </w:r>
      <w:r>
        <w:rPr>
          <w:rFonts w:ascii="Times New Roman CYR" w:hAnsi="Times New Roman CYR" w:cs="Times New Roman CYR"/>
          <w:sz w:val="28"/>
          <w:szCs w:val="28"/>
        </w:rPr>
        <w:br/>
        <w:t>окружающей среды", которым утверждена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областная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комплексная программа улучшения экологического состояния </w:t>
      </w:r>
      <w:r>
        <w:rPr>
          <w:rFonts w:ascii="Times New Roman CYR" w:hAnsi="Times New Roman CYR" w:cs="Times New Roman CYR"/>
          <w:sz w:val="28"/>
          <w:szCs w:val="28"/>
        </w:rPr>
        <w:br/>
        <w:t>охраны о</w:t>
      </w:r>
      <w:r>
        <w:rPr>
          <w:rFonts w:ascii="Times New Roman CYR" w:hAnsi="Times New Roman CYR" w:cs="Times New Roman CYR"/>
          <w:sz w:val="28"/>
          <w:szCs w:val="28"/>
        </w:rPr>
        <w:t>кружающей среды на 1998 - 2000 годы".</w:t>
      </w:r>
    </w:p>
    <w:p w:rsidR="00000000" w:rsidRDefault="00E525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1.3 Краткая информация о проделанной работе Департамента экологии по Жамбылской области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Департамент экологии осуществляет свою деятельность в рамках своей компетенции установленной положением Комитета экологического </w:t>
      </w:r>
      <w:r>
        <w:rPr>
          <w:rFonts w:ascii="Times New Roman CYR" w:hAnsi="Times New Roman CYR" w:cs="Times New Roman CYR"/>
          <w:sz w:val="28"/>
          <w:szCs w:val="28"/>
        </w:rPr>
        <w:t>регулирования и контроля Министерства энергетики Республики Казахстан.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количество работников Департамента составляет 45 человек, в том числе 27 государственных служащих и 18 человек работающих по трудовому контракту. В отчетном периоде 14 работников </w:t>
      </w:r>
      <w:r>
        <w:rPr>
          <w:rFonts w:ascii="Times New Roman CYR" w:hAnsi="Times New Roman CYR" w:cs="Times New Roman CYR"/>
          <w:sz w:val="28"/>
          <w:szCs w:val="28"/>
        </w:rPr>
        <w:t>Департамента прошли курсы повышения квалификации и переподготовки специалистов.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прошлом году бюджетный план финансирования Департамента составлял 99,0 миллионов тенге, освоение составляет 100 %.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регионе зарегистрировано 2389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природопользователей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</w:t>
      </w:r>
      <w:r>
        <w:rPr>
          <w:rFonts w:ascii="Times New Roman CYR" w:hAnsi="Times New Roman CYR" w:cs="Times New Roman CYR"/>
          <w:sz w:val="28"/>
          <w:szCs w:val="28"/>
        </w:rPr>
        <w:t>оведенному анализу загрязнения эмиссиями окружающей среды, складывается следующая ситуация.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прошлом году лимит выбросов на загрязнение атмосферного воздуха утвержден в объеме 148,3 тысяч тонн, по данным наиболее крупных предприятий фактический выброс сос</w:t>
      </w:r>
      <w:r>
        <w:rPr>
          <w:rFonts w:ascii="Times New Roman CYR" w:hAnsi="Times New Roman CYR" w:cs="Times New Roman CYR"/>
          <w:sz w:val="28"/>
          <w:szCs w:val="28"/>
        </w:rPr>
        <w:t>тавил 43,6 тысяч тонн.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Лимит сброса загрязняющих веществ утвержден в объеме 26,2 тысяч тонн, фактически сброс составил 9,2 тысячи тонн.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Лимиты на размещение отходов производства составляли 65,8 миллионов тонн, фактически размещено 21,3 миллиона тонн.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15</w:t>
      </w:r>
      <w:r>
        <w:rPr>
          <w:rFonts w:ascii="Times New Roman CYR" w:hAnsi="Times New Roman CYR" w:cs="Times New Roman CYR"/>
          <w:sz w:val="28"/>
          <w:szCs w:val="28"/>
        </w:rPr>
        <w:t xml:space="preserve"> лет показатели производительности производственной продукции региона выросли в 2,5 раза, только за последние 6 лет было запущено 43 новых производств.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факты неизбежно отражаются на повышении эмиссии в окружающую среду. К примеру, промышленные выбро</w:t>
      </w:r>
      <w:r>
        <w:rPr>
          <w:rFonts w:ascii="Times New Roman CYR" w:hAnsi="Times New Roman CYR" w:cs="Times New Roman CYR"/>
          <w:sz w:val="28"/>
          <w:szCs w:val="28"/>
        </w:rPr>
        <w:t>сы десять лет назад составляли 20,0 тысяч тонн, то в сравнении с прошлым годом они выросли до 43,6 тысяч тонн, то есть увеличение более 100%.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Надо отметить и рост обязательных платежей за эмиссию. Так если в 2006 платежи составляли 307,0 миллионов тенге, т</w:t>
      </w:r>
      <w:r>
        <w:rPr>
          <w:rFonts w:ascii="Times New Roman CYR" w:hAnsi="Times New Roman CYR" w:cs="Times New Roman CYR"/>
          <w:sz w:val="28"/>
          <w:szCs w:val="28"/>
        </w:rPr>
        <w:t xml:space="preserve">о сумма платежей в прошлом году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составила 1,8 миллиарда тенге.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перейти к государственному экологическому контролю, по результатам плановых, внеплановых, рейдовых проверок соблюдения норм токсичности на автотранспортных средствах выявлено 1898 нарушени</w:t>
      </w:r>
      <w:r>
        <w:rPr>
          <w:rFonts w:ascii="Times New Roman CYR" w:hAnsi="Times New Roman CYR" w:cs="Times New Roman CYR"/>
          <w:sz w:val="28"/>
          <w:szCs w:val="28"/>
        </w:rPr>
        <w:t xml:space="preserve">й экологического законодательства, проведено 218 проверок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природопользователей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проверок возбуждено 459 административных дел на сумму 24,0 миллиона тенге. На настоящий момент сумма взыскания административных штрафов составляет 22,0 миллиона </w:t>
      </w:r>
      <w:r>
        <w:rPr>
          <w:rFonts w:ascii="Times New Roman CYR" w:hAnsi="Times New Roman CYR" w:cs="Times New Roman CYR"/>
          <w:sz w:val="28"/>
          <w:szCs w:val="28"/>
        </w:rPr>
        <w:t>тенге.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претензионно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-исковой работе, за самовольное и сверхнормативное загрязнение окружающей среды предъявлено 114 претензий на общую сумму 120,0 миллионов тенге, 40,7 миллионов взыскано в добровольном и принудительном порядке.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 немаловажной пробле</w:t>
      </w:r>
      <w:r>
        <w:rPr>
          <w:rFonts w:ascii="Times New Roman CYR" w:hAnsi="Times New Roman CYR" w:cs="Times New Roman CYR"/>
          <w:sz w:val="28"/>
          <w:szCs w:val="28"/>
        </w:rPr>
        <w:t>мой остается проблема твердо-бытовых отходов. В соответствии с внесенными изменениями в Экологический Кодекс РК, мероприятия по сортировке и переработке твердо-бытовых отходов необходимо взять на особый контроль.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в 377 населенных пунктах </w:t>
      </w:r>
      <w:r>
        <w:rPr>
          <w:rFonts w:ascii="Times New Roman CYR" w:hAnsi="Times New Roman CYR" w:cs="Times New Roman CYR"/>
          <w:sz w:val="28"/>
          <w:szCs w:val="28"/>
        </w:rPr>
        <w:t>размещены 168 полигонов твердо-бытовых отходов (из них 6 полигонов частные, 162 полигона коммунальные). В 2016 году накоплено 758 тыс. тонн твердо-бытовых отходов (общее накопление 2758,583 тыс. тонн.).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несоблюдение экологических требований по обращению</w:t>
      </w:r>
      <w:r>
        <w:rPr>
          <w:rFonts w:ascii="Times New Roman CYR" w:hAnsi="Times New Roman CYR" w:cs="Times New Roman CYR"/>
          <w:sz w:val="28"/>
          <w:szCs w:val="28"/>
        </w:rPr>
        <w:t xml:space="preserve"> с твердо-бытовыми отходами наложено 128 штрафов на сумму 6,8 млн. тенге. За причиненный ущерб окружающей среде предъявлено 10 претензий на сумму 26,5 млн. тенге. Деятельность 7 полигонов приостановлена по решению суда.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2016 год Департаментом выдано 412</w:t>
      </w:r>
      <w:r>
        <w:rPr>
          <w:rFonts w:ascii="Times New Roman CYR" w:hAnsi="Times New Roman CYR" w:cs="Times New Roman CYR"/>
          <w:sz w:val="28"/>
          <w:szCs w:val="28"/>
        </w:rPr>
        <w:t xml:space="preserve"> заключений государственной экологической экспертизы. На получение разрешений на эмиссии в окружающую среду поступило 255 заявок, выдано 143 разрешения.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Департаменте имеется собственное здание лабораторий и действующая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передвижная экологическая лаборатор</w:t>
      </w:r>
      <w:r>
        <w:rPr>
          <w:rFonts w:ascii="Times New Roman CYR" w:hAnsi="Times New Roman CYR" w:cs="Times New Roman CYR"/>
          <w:sz w:val="28"/>
          <w:szCs w:val="28"/>
        </w:rPr>
        <w:t>ия.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Лаборатория оснащена 62 различными видами оборудования.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Лаборатория проводит замеры по соблюдению норм эмиссий загрязняющих веществ, испытательная лаборатория в соответствии области аккредитации определяет в составах поверхностной и подземной воды-28, </w:t>
      </w:r>
      <w:r>
        <w:rPr>
          <w:rFonts w:ascii="Times New Roman CYR" w:hAnsi="Times New Roman CYR" w:cs="Times New Roman CYR"/>
          <w:sz w:val="28"/>
          <w:szCs w:val="28"/>
        </w:rPr>
        <w:t>сточной воды - 23, почв - 14 компонентов,11 по санитарно-защитной зоне, а также по контролю состава выбросов атмосферного воздуха - 13 показателей.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отчетный период лаборатория участвовала в 115 проверках, проведено 3536 отборов по выявлению загрязняющих</w:t>
      </w:r>
      <w:r>
        <w:rPr>
          <w:rFonts w:ascii="Times New Roman CYR" w:hAnsi="Times New Roman CYR" w:cs="Times New Roman CYR"/>
          <w:sz w:val="28"/>
          <w:szCs w:val="28"/>
        </w:rPr>
        <w:t xml:space="preserve"> веществ. По этим пробам проведены 9348 химических анализов.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загрязнение атмосферного воздуха от передвижных источников с помощью передвижной лаборатории проверено 3386 единиц автотранспорта. По результатам выявлено превышение загрязняющих веществ у 137</w:t>
      </w:r>
      <w:r>
        <w:rPr>
          <w:rFonts w:ascii="Times New Roman CYR" w:hAnsi="Times New Roman CYR" w:cs="Times New Roman CYR"/>
          <w:sz w:val="28"/>
          <w:szCs w:val="28"/>
        </w:rPr>
        <w:t>5 ед. автотранспорта и на сумму 1,2 млн. тенге наложены штрафы.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требований вышестоящих органов является улучшение работы со средствами массовой информации, а именно доведение до населения экологических проблем области.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исполнение данного задани</w:t>
      </w:r>
      <w:r>
        <w:rPr>
          <w:rFonts w:ascii="Times New Roman CYR" w:hAnsi="Times New Roman CYR" w:cs="Times New Roman CYR"/>
          <w:sz w:val="28"/>
          <w:szCs w:val="28"/>
        </w:rPr>
        <w:t xml:space="preserve">я составлен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медиа-план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совместно с управлением внутренней политики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акимата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Одной из глобальных экологических проблем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является отсутствие очистных сооружений. Вторая проблема - загрязнение озера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Биликуль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Третья проблема - отсутс</w:t>
      </w:r>
      <w:r>
        <w:rPr>
          <w:rFonts w:ascii="Times New Roman CYR" w:hAnsi="Times New Roman CYR" w:cs="Times New Roman CYR"/>
          <w:sz w:val="28"/>
          <w:szCs w:val="28"/>
        </w:rPr>
        <w:t xml:space="preserve">твие сортировки и переработки твердо-бытовых отходов. Четвертая проблема - отсутствие полигона токсичных отходов. Последняя проблема - отсутствие государственного мониторинга за состоянием радиационной безопасности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рекультивированных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территориях урановы</w:t>
      </w:r>
      <w:r>
        <w:rPr>
          <w:rFonts w:ascii="Times New Roman CYR" w:hAnsi="Times New Roman CYR" w:cs="Times New Roman CYR"/>
          <w:sz w:val="28"/>
          <w:szCs w:val="28"/>
        </w:rPr>
        <w:t xml:space="preserve">х рудников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Мойынкумского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Кордайского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районов.[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3]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2. МЕТОДИКА И ОСОБЕННОСТИ ПРОВЕДЕНИЯ ЭКОЛОГИЧЕСКИХ ПРОВЕРОК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2.1 Особенности проведения инспекторских экологических проверок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Инспекторские экологические проверки делятся на два вида: плановые и внеплано</w:t>
      </w:r>
      <w:r>
        <w:rPr>
          <w:rFonts w:ascii="Times New Roman CYR" w:hAnsi="Times New Roman CYR" w:cs="Times New Roman CYR"/>
          <w:sz w:val="28"/>
          <w:szCs w:val="28"/>
        </w:rPr>
        <w:t>вые. Плановая проверка - это проверка, назначаемая в отношении конкретной компании, на основании плана проверок, утвержденного контролирующим государственным органом. Планирование проверок осуществляется на основе системы оценки рисков, то есть определения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вероятности причинения в результате деятельности компании вреда жизни и здоровью человека, окружающей среде, имущественным интересам государства, с учетом степени тяжести последствий такого вреда. Закон Республики Казахстан «О государственном контроле и н</w:t>
      </w:r>
      <w:r>
        <w:rPr>
          <w:rFonts w:ascii="Times New Roman CYR" w:hAnsi="Times New Roman CYR" w:cs="Times New Roman CYR"/>
          <w:sz w:val="28"/>
          <w:szCs w:val="28"/>
        </w:rPr>
        <w:t>адзоре в Республике Казахстан» от 06.01.2011 г. (Закон РК) выделяет три степени риска - высокую, среднюю и незначительную. Компании, создающие высокую степень риска, подлежат проверке не чаще одного раза в год; среднюю степень риска - не чаще одного раза в</w:t>
      </w:r>
      <w:r>
        <w:rPr>
          <w:rFonts w:ascii="Times New Roman CYR" w:hAnsi="Times New Roman CYR" w:cs="Times New Roman CYR"/>
          <w:sz w:val="28"/>
          <w:szCs w:val="28"/>
        </w:rPr>
        <w:t xml:space="preserve"> три года; незначительную степень риска - одного раза в пять лет.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Внеплановая проверка - это проверка, назначаемая органом контроля и надзора в отношении конкретного проверяемого субъекта, с целью устранения непосредственной угрозы жизни и здоровью человек</w:t>
      </w:r>
      <w:r>
        <w:rPr>
          <w:rFonts w:ascii="Times New Roman CYR" w:hAnsi="Times New Roman CYR" w:cs="Times New Roman CYR"/>
          <w:sz w:val="28"/>
          <w:szCs w:val="28"/>
        </w:rPr>
        <w:t>а, окружающей среде, законным интересам физических и юридических лиц, государства. Периодичность внеплановых проверок не установлена, однако такие проверки могут проводиться только в случаях, указанных в Законе РК.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Практика показывает, что во многих случая</w:t>
      </w:r>
      <w:r>
        <w:rPr>
          <w:rFonts w:ascii="Times New Roman CYR" w:hAnsi="Times New Roman CYR" w:cs="Times New Roman CYR"/>
          <w:sz w:val="28"/>
          <w:szCs w:val="28"/>
        </w:rPr>
        <w:t xml:space="preserve">х государственные органы игнорируют требование закона, предусматривающее возможность проведения внеплановых проверок только при наличии оснований, предусмотренных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Законом. Очень часто проверки назначаются на основании «поручения» того или иного государстве</w:t>
      </w:r>
      <w:r>
        <w:rPr>
          <w:rFonts w:ascii="Times New Roman CYR" w:hAnsi="Times New Roman CYR" w:cs="Times New Roman CYR"/>
          <w:sz w:val="28"/>
          <w:szCs w:val="28"/>
        </w:rPr>
        <w:t>нного органа или должностного лица (например, премьер-министра или прокурора). Однако, согласно Закону, внеплановая проверка может быть назначена в случае «получения информации и обращений от физических и юридических лиц, государственных органов, депутатов</w:t>
      </w:r>
      <w:r>
        <w:rPr>
          <w:rFonts w:ascii="Times New Roman CYR" w:hAnsi="Times New Roman CYR" w:cs="Times New Roman CYR"/>
          <w:sz w:val="28"/>
          <w:szCs w:val="28"/>
        </w:rPr>
        <w:t xml:space="preserve"> Парламента Республики Казахстан и местных представительных органов о причинении либо об угрозе причинения существенного вреда жизни, здоровью человека, окружающей среде и законным интересам физических и юридических лиц, государства». Если же существенный </w:t>
      </w:r>
      <w:r>
        <w:rPr>
          <w:rFonts w:ascii="Times New Roman CYR" w:hAnsi="Times New Roman CYR" w:cs="Times New Roman CYR"/>
          <w:sz w:val="28"/>
          <w:szCs w:val="28"/>
        </w:rPr>
        <w:t>вред или угроза его причинения отсутствуют, то поручение контролирующему органу, поступившее от другого государственного органа, не является достаточным основанием для проведения внеплановой проверки.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Следует отметить, что проведение проверки (как плановой</w:t>
      </w:r>
      <w:r>
        <w:rPr>
          <w:rFonts w:ascii="Times New Roman CYR" w:hAnsi="Times New Roman CYR" w:cs="Times New Roman CYR"/>
          <w:sz w:val="28"/>
          <w:szCs w:val="28"/>
        </w:rPr>
        <w:t>, так и внеплановой) при отсутствии оснований ее назначения признается грубым нарушением Закона РК, что влечет недействительность проверки. Кроме того, за проведение проверки без надлежащих оснований предусмотрен штраф в размере от 10 до 20 МРП.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З</w:t>
      </w:r>
      <w:r>
        <w:rPr>
          <w:rFonts w:ascii="Times New Roman CYR" w:hAnsi="Times New Roman CYR" w:cs="Times New Roman CYR"/>
          <w:sz w:val="28"/>
          <w:szCs w:val="28"/>
        </w:rPr>
        <w:t>акону РК, проверка частного предпринимателя проводится следующим образом: посещение проверяемого объекта должностным лицом органа государственного контроля; запрос необходимой информации, касающейся предмета проверки (кроме случаев, когда информация необхо</w:t>
      </w:r>
      <w:r>
        <w:rPr>
          <w:rFonts w:ascii="Times New Roman CYR" w:hAnsi="Times New Roman CYR" w:cs="Times New Roman CYR"/>
          <w:sz w:val="28"/>
          <w:szCs w:val="28"/>
        </w:rPr>
        <w:t>дима не для проверки, а для иных форм государственного контроля, предусмотренных законодательством РК); вызов частного предпринимателя в государственный орган с целью получения информации о соблюдении этим лицом требований законов и постановлений Правитель</w:t>
      </w:r>
      <w:r>
        <w:rPr>
          <w:rFonts w:ascii="Times New Roman CYR" w:hAnsi="Times New Roman CYR" w:cs="Times New Roman CYR"/>
          <w:sz w:val="28"/>
          <w:szCs w:val="28"/>
        </w:rPr>
        <w:t xml:space="preserve">ства РК. На практике контролирующие органы часто направляют субъектам частного предпринимательства запросы о предоставлении тех или иных документов для проверки соответствия деятельности предпринимателей законодательству РК.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Однако такие запросы являются с</w:t>
      </w:r>
      <w:r>
        <w:rPr>
          <w:rFonts w:ascii="Times New Roman CYR" w:hAnsi="Times New Roman CYR" w:cs="Times New Roman CYR"/>
          <w:sz w:val="28"/>
          <w:szCs w:val="28"/>
        </w:rPr>
        <w:t>амостоятельными проверками, поэтому они могут направляться частным предпринимателям только при условии соблюдения требований, предъявляемых к проверкам: при наличии достаточных оснований назначения проверок, на основании акта о назначении проверки, после п</w:t>
      </w:r>
      <w:r>
        <w:rPr>
          <w:rFonts w:ascii="Times New Roman CYR" w:hAnsi="Times New Roman CYR" w:cs="Times New Roman CYR"/>
          <w:sz w:val="28"/>
          <w:szCs w:val="28"/>
        </w:rPr>
        <w:t>редварительного уведомления предпринимателя о начале проверки и т.п. В противном случае запрос государственного органа является незаконной проверкой, которая должна быть признана недействительной.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прибытии на место проверки инспектор обязан предъявить: </w:t>
      </w:r>
      <w:r>
        <w:rPr>
          <w:rFonts w:ascii="Times New Roman CYR" w:hAnsi="Times New Roman CYR" w:cs="Times New Roman CYR"/>
          <w:sz w:val="28"/>
          <w:szCs w:val="28"/>
        </w:rPr>
        <w:t>акт о назначении проверки с отметкой о его регистрации в Комитете по правовой статистике и специальным учетам или его территориальном управлении. Проверка может проводиться только тем должностным лицом, которое указано в акте о назначении проверки. Акт о н</w:t>
      </w:r>
      <w:r>
        <w:rPr>
          <w:rFonts w:ascii="Times New Roman CYR" w:hAnsi="Times New Roman CYR" w:cs="Times New Roman CYR"/>
          <w:sz w:val="28"/>
          <w:szCs w:val="28"/>
        </w:rPr>
        <w:t>азначении проверки оформляется исключительно на одну компанию. Кроме того, он должен предъявить служебное удостоверение, а при необходимости - разрешение компетентного органа на посещение режимных объектов. Также у инспектора должны быть медицинский допуск</w:t>
      </w:r>
      <w:r>
        <w:rPr>
          <w:rFonts w:ascii="Times New Roman CYR" w:hAnsi="Times New Roman CYR" w:cs="Times New Roman CYR"/>
          <w:sz w:val="28"/>
          <w:szCs w:val="28"/>
        </w:rPr>
        <w:t>, наличие которого необходимо для посещения объектов, и проверочный лист - документ, включающий в себя исчерпывающий перечень требований к деятельности частного предпринимателя, предусмотренных законами РК и постановлениями Правительства РК, несоблюдение к</w:t>
      </w:r>
      <w:r>
        <w:rPr>
          <w:rFonts w:ascii="Times New Roman CYR" w:hAnsi="Times New Roman CYR" w:cs="Times New Roman CYR"/>
          <w:sz w:val="28"/>
          <w:szCs w:val="28"/>
        </w:rPr>
        <w:t>оторых влечет за собой угрозу жизни и здоровью человека, окружающей среде, имущественным интересам граждан, юридических лиц и государства. Проверка указанных документов позволит компании определить, обязана она допустить инспектора на территорию своего объ</w:t>
      </w:r>
      <w:r>
        <w:rPr>
          <w:rFonts w:ascii="Times New Roman CYR" w:hAnsi="Times New Roman CYR" w:cs="Times New Roman CYR"/>
          <w:sz w:val="28"/>
          <w:szCs w:val="28"/>
        </w:rPr>
        <w:t>екта или нет.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природопользователь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имеет право не допускать инспектора на свою территорию или в помещение в случаях: несоблюдения временных интервалов по отношению к предшествующей проверке при назначении плановой проверки; назначения государственными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органами проверок по вопросам, не входящим в их компетенцию, превышения либо истечения указанных в акте 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назначении проверки сроков; назначения государственным органом заведомо повторной проверки лица, в отношении которого ранее проводилась проверка, по о</w:t>
      </w:r>
      <w:r>
        <w:rPr>
          <w:rFonts w:ascii="Times New Roman CYR" w:hAnsi="Times New Roman CYR" w:cs="Times New Roman CYR"/>
          <w:sz w:val="28"/>
          <w:szCs w:val="28"/>
        </w:rPr>
        <w:t>дному и тому же вопросу, за один и тот же период. Однако в ряде случаев, закрепленных в Законе РК, повторная проверка допускается.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Поскольку проверки всегда создают для предпринимателей определенные неудобства, Закон РК устанавливает максимальные сроки их </w:t>
      </w:r>
      <w:r>
        <w:rPr>
          <w:rFonts w:ascii="Times New Roman CYR" w:hAnsi="Times New Roman CYR" w:cs="Times New Roman CYR"/>
          <w:sz w:val="28"/>
          <w:szCs w:val="28"/>
        </w:rPr>
        <w:t>проведения. Срок проведения проверки не должен превышать тридцати рабочих дней, за исключением отдельных случаев, возникающих при проведении налоговых проверок, предусмотренных налоговым законодательством, а также проверок, проводимых в области санитарно-э</w:t>
      </w:r>
      <w:r>
        <w:rPr>
          <w:rFonts w:ascii="Times New Roman CYR" w:hAnsi="Times New Roman CYR" w:cs="Times New Roman CYR"/>
          <w:sz w:val="28"/>
          <w:szCs w:val="28"/>
        </w:rPr>
        <w:t>пидемиологического контроля, ветеринарии, карантина и защиты растений, семеноводства, зернового и хлопкового рынка. При необходимости проведения специальных исследований, испытаний, экспертиз, а также в связи со значительным объемом проверки срок ее провед</w:t>
      </w:r>
      <w:r>
        <w:rPr>
          <w:rFonts w:ascii="Times New Roman CYR" w:hAnsi="Times New Roman CYR" w:cs="Times New Roman CYR"/>
          <w:sz w:val="28"/>
          <w:szCs w:val="28"/>
        </w:rPr>
        <w:t>ения может быть продлен руководителем органа контроля и надзора только один раз и не более чем на тридцать рабочих дней (за исключением отдельных случаев, предусмотренных налоговым законодательством РК).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общему правилу, до начала проверки частный предпр</w:t>
      </w:r>
      <w:r>
        <w:rPr>
          <w:rFonts w:ascii="Times New Roman CYR" w:hAnsi="Times New Roman CYR" w:cs="Times New Roman CYR"/>
          <w:sz w:val="28"/>
          <w:szCs w:val="28"/>
        </w:rPr>
        <w:t>иниматель уведомляется о предстоящей проверке. О плановой проверке он должен быть извещен не менее чем за тридцать календарных дней до начала самой проверки с указанием сроков и предмета проведения проверки. О проведении внеплановой проверки частный предпр</w:t>
      </w:r>
      <w:r>
        <w:rPr>
          <w:rFonts w:ascii="Times New Roman CYR" w:hAnsi="Times New Roman CYR" w:cs="Times New Roman CYR"/>
          <w:sz w:val="28"/>
          <w:szCs w:val="28"/>
        </w:rPr>
        <w:t>иниматель извещается не менее чем за сутки до начала самой проверки с указанием предмета проведения проверки. Частный предприниматель не извещается о проведении внеплановой проверки в случаях, предусмотренных Законом РК «О государственном контроле и надзор</w:t>
      </w:r>
      <w:r>
        <w:rPr>
          <w:rFonts w:ascii="Times New Roman CYR" w:hAnsi="Times New Roman CYR" w:cs="Times New Roman CYR"/>
          <w:sz w:val="28"/>
          <w:szCs w:val="28"/>
        </w:rPr>
        <w:t>е в Республике Казахстан». Нарушение сроков уведомления о проведении проверки является основанием для признания проверки недействительной, а также влечет наложение на виновное должностное лицо штрафа в размере от 10 до 20 МРП.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 результатам проверки должн</w:t>
      </w:r>
      <w:r>
        <w:rPr>
          <w:rFonts w:ascii="Times New Roman CYR" w:hAnsi="Times New Roman CYR" w:cs="Times New Roman CYR"/>
          <w:sz w:val="28"/>
          <w:szCs w:val="28"/>
        </w:rPr>
        <w:t>остным лицом органа, проводившего проверку, составляется акт о результатах проверки в двух экземплярах. При наличии замечаний или возражений по результатам проверки представитель субъекта частного предпринимательства излагает их в письменном виде. Замечани</w:t>
      </w:r>
      <w:r>
        <w:rPr>
          <w:rFonts w:ascii="Times New Roman CYR" w:hAnsi="Times New Roman CYR" w:cs="Times New Roman CYR"/>
          <w:sz w:val="28"/>
          <w:szCs w:val="28"/>
        </w:rPr>
        <w:t>я и возражения частного предпринимателя могут прилагаться к акту о результатах проведения проверки, о чем делается соответствующая отметка. Один экземпляр акта о результатах проверки с копиями приложений, за исключением копий документов, имеющихся в оригин</w:t>
      </w:r>
      <w:r>
        <w:rPr>
          <w:rFonts w:ascii="Times New Roman CYR" w:hAnsi="Times New Roman CYR" w:cs="Times New Roman CYR"/>
          <w:sz w:val="28"/>
          <w:szCs w:val="28"/>
        </w:rPr>
        <w:t>але у компании, вручается ее руководителю для ознакомления и принятия мер по устранению выявленных нарушений и других действий. По выявленным в результате проверки нарушениям субъект частного предпринимательства обязан в трехдневный срок при отсутствии воз</w:t>
      </w:r>
      <w:r>
        <w:rPr>
          <w:rFonts w:ascii="Times New Roman CYR" w:hAnsi="Times New Roman CYR" w:cs="Times New Roman CYR"/>
          <w:sz w:val="28"/>
          <w:szCs w:val="28"/>
        </w:rPr>
        <w:t>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государственного органа, проводившего проверку.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День вручения проверяемому субъекту частного пред</w:t>
      </w:r>
      <w:r>
        <w:rPr>
          <w:rFonts w:ascii="Times New Roman CYR" w:hAnsi="Times New Roman CYR" w:cs="Times New Roman CYR"/>
          <w:sz w:val="28"/>
          <w:szCs w:val="28"/>
        </w:rPr>
        <w:t>принимательства акта о результатах проверки считается днем завершения проверки. Непредставление проверяемому субъекту акта проверки является основанием признания проверки недействительной, а также влечет наложение на виновное должностное лицо органа госуда</w:t>
      </w:r>
      <w:r>
        <w:rPr>
          <w:rFonts w:ascii="Times New Roman CYR" w:hAnsi="Times New Roman CYR" w:cs="Times New Roman CYR"/>
          <w:sz w:val="28"/>
          <w:szCs w:val="28"/>
        </w:rPr>
        <w:t xml:space="preserve">рственного контроля штрафа в размере от 10 до 20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МРП.[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4]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2.2 Организация аналитического контроля за репродуктивным здоровьем населения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ИЛ (испытательная лаборатория) выделяется группа специалистов аналитического контроля за здоровьем населения, в соста</w:t>
      </w:r>
      <w:r>
        <w:rPr>
          <w:rFonts w:ascii="Times New Roman CYR" w:hAnsi="Times New Roman CYR" w:cs="Times New Roman CYR"/>
          <w:sz w:val="28"/>
          <w:szCs w:val="28"/>
        </w:rPr>
        <w:t>в которой входят: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главный специалист - менеджмент по качеству;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главный (или ведущий) специалист.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специалистов, входящих в группу аналитического контроля за загрязнением водных объектов, зависит от объема работ (количества контролируемых ист</w:t>
      </w:r>
      <w:r>
        <w:rPr>
          <w:rFonts w:ascii="Times New Roman CYR" w:hAnsi="Times New Roman CYR" w:cs="Times New Roman CYR"/>
          <w:sz w:val="28"/>
          <w:szCs w:val="28"/>
        </w:rPr>
        <w:t xml:space="preserve">очников загрязнения, определяемых показателей и т.д.) определяется, согласно Типовому положению об отделе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лабораторноаналитического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контроля территориального управления охраны окружающей среды, утвержденному приказом Министра от 2 августа 2005 г. № 215-П.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выполнению работ по аналитическому контролю за загрязнением водных объектов допускаются лица с высшим образованием, имеющие специальность химика, с практическим опытом работы (или специализацию) в данной области.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 обеспечивается производственным по</w:t>
      </w:r>
      <w:r>
        <w:rPr>
          <w:rFonts w:ascii="Times New Roman CYR" w:hAnsi="Times New Roman CYR" w:cs="Times New Roman CYR"/>
          <w:sz w:val="28"/>
          <w:szCs w:val="28"/>
        </w:rPr>
        <w:t>мещением в соответствии с требованиями СН 495-77 «Инструкция по проектированию зданий научно- исследовательских учреждений».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токсичности воды методом биотестирования, а также другие гидробиологические анализы должны проводиться в отдельном поме</w:t>
      </w:r>
      <w:r>
        <w:rPr>
          <w:rFonts w:ascii="Times New Roman CYR" w:hAnsi="Times New Roman CYR" w:cs="Times New Roman CYR"/>
          <w:sz w:val="28"/>
          <w:szCs w:val="28"/>
        </w:rPr>
        <w:t>щении.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Оснащение группы аналитического контроля за загрязнением водных объектов средствами измерений и оборудованием производится в соответствии с перечнем технических средств, рекомендованным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метролого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-аналитического контроля Управления государственного э</w:t>
      </w:r>
      <w:r>
        <w:rPr>
          <w:rFonts w:ascii="Times New Roman CYR" w:hAnsi="Times New Roman CYR" w:cs="Times New Roman CYR"/>
          <w:sz w:val="28"/>
          <w:szCs w:val="28"/>
        </w:rPr>
        <w:t>кологического контроля Комитета экологического регулирования и контроля Министерства охраны окружающей среды Республики Казахстан согласно Техническому паспорту Типовой лаборатории.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обеспечения организации аналитических работ по контролю за загрязн</w:t>
      </w:r>
      <w:r>
        <w:rPr>
          <w:rFonts w:ascii="Times New Roman CYR" w:hAnsi="Times New Roman CYR" w:cs="Times New Roman CYR"/>
          <w:sz w:val="28"/>
          <w:szCs w:val="28"/>
        </w:rPr>
        <w:t>ением водных объектов, группа аналитического контроля за загрязнением водных объектов совместно с отделом государственного экологического контроля за охраной водных объектов определяют: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перечень предприятий, хозяйств, сбрасывающих сточные воды в водные о</w:t>
      </w:r>
      <w:r>
        <w:rPr>
          <w:rFonts w:ascii="Times New Roman CYR" w:hAnsi="Times New Roman CYR" w:cs="Times New Roman CYR"/>
          <w:sz w:val="28"/>
          <w:szCs w:val="28"/>
        </w:rPr>
        <w:t>бъекты, подлежащие систематическому контролю;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контролируемых источников загрязнения для каждого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природопользователя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контрольные створы водоема, а также перечень загрязняющих веществ и частоту (периодичность) контроля;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правильность установлени</w:t>
      </w: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природопользователями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 (точек) контроля;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методы и средства контроля загрязняющих веществ.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число источников загрязнения водных объектов, подлежащих контролю, могут входить дополнительные источники в следующих случаях: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технологические установки, </w:t>
      </w:r>
      <w:r>
        <w:rPr>
          <w:rFonts w:ascii="Times New Roman CYR" w:hAnsi="Times New Roman CYR" w:cs="Times New Roman CYR"/>
          <w:sz w:val="28"/>
          <w:szCs w:val="28"/>
        </w:rPr>
        <w:t>агрегаты, водоочистное оборудование, связанное с источниками загрязнения водных объектов, работающее в неоптимальном режиме, либо при несоблюдении технологических условий производства (нестандартное сырье, нарушение технических регламентов);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отсутствие д</w:t>
      </w:r>
      <w:r>
        <w:rPr>
          <w:rFonts w:ascii="Times New Roman CYR" w:hAnsi="Times New Roman CYR" w:cs="Times New Roman CYR"/>
          <w:sz w:val="28"/>
          <w:szCs w:val="28"/>
        </w:rPr>
        <w:t>анных о контроле сбросов инструментальными или инструментально-лабораторными методами;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залповый сброс из источника по условиям технологического цикла;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источники загрязнения - при поступлении информации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Гидрометслужбы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возникновении высокого и экстрема</w:t>
      </w:r>
      <w:r>
        <w:rPr>
          <w:rFonts w:ascii="Times New Roman CYR" w:hAnsi="Times New Roman CYR" w:cs="Times New Roman CYR"/>
          <w:sz w:val="28"/>
          <w:szCs w:val="28"/>
        </w:rPr>
        <w:t xml:space="preserve">льно высокого загрязнения водного объекта в районе сбросов сточных вод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природопользователя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проведения контроля рекомендуется выбирать в момент максимального сброса из источника и при максимальном режиме работы оборудование.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группы анали</w:t>
      </w:r>
      <w:r>
        <w:rPr>
          <w:rFonts w:ascii="Times New Roman CYR" w:hAnsi="Times New Roman CYR" w:cs="Times New Roman CYR"/>
          <w:sz w:val="28"/>
          <w:szCs w:val="28"/>
        </w:rPr>
        <w:t xml:space="preserve">тического контроля за загрязнением водных объектов совместно с начальником ИЛ составляет годовой план-график проведения аналитического контроля за загрязнением водных объектов,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который согласовывается с отделом государственного экологического контроля по о</w:t>
      </w:r>
      <w:r>
        <w:rPr>
          <w:rFonts w:ascii="Times New Roman CYR" w:hAnsi="Times New Roman CYR" w:cs="Times New Roman CYR"/>
          <w:sz w:val="28"/>
          <w:szCs w:val="28"/>
        </w:rPr>
        <w:t>хране водных объектов и включается в общий план работы отдела, утверждаемый в установленном порядке.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учетом объективных условий и требований план-график корректируется ежеквартально. В план работ также включаются все виды работ, проводимые группой: освое</w:t>
      </w:r>
      <w:r>
        <w:rPr>
          <w:rFonts w:ascii="Times New Roman CYR" w:hAnsi="Times New Roman CYR" w:cs="Times New Roman CYR"/>
          <w:sz w:val="28"/>
          <w:szCs w:val="28"/>
        </w:rPr>
        <w:t>ние новых методов анализа, внедрение в лабораторную практику новых приборов и оборудования, построение калибровочных графиков, повышение квалификации и участие в семинарах специалистов и т.п.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контроле за загрязнением водных объектов комплекс выполняемы</w:t>
      </w:r>
      <w:r>
        <w:rPr>
          <w:rFonts w:ascii="Times New Roman CYR" w:hAnsi="Times New Roman CYR" w:cs="Times New Roman CYR"/>
          <w:sz w:val="28"/>
          <w:szCs w:val="28"/>
        </w:rPr>
        <w:t>х работ состоит из: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основных работ, проводимых на месте нахождения контролируемого источника загрязнения;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подготовительно-заключительных работ;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вспомогательных работ.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основным работам относятся: непосредственное измерение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концентраций загрязняющих </w:t>
      </w:r>
      <w:r>
        <w:rPr>
          <w:rFonts w:ascii="Times New Roman CYR" w:hAnsi="Times New Roman CYR" w:cs="Times New Roman CYR"/>
          <w:sz w:val="28"/>
          <w:szCs w:val="28"/>
        </w:rPr>
        <w:t>веществ в источниках загрязнения, контрольных створах инструментальными методами, отбор проб, консервация, доставка их в лабораторию для анализа, анализ отобранных проб, расчет результатов анализа, контроль точности выполняемых измерений и выполнение химич</w:t>
      </w:r>
      <w:r>
        <w:rPr>
          <w:rFonts w:ascii="Times New Roman CYR" w:hAnsi="Times New Roman CYR" w:cs="Times New Roman CYR"/>
          <w:sz w:val="28"/>
          <w:szCs w:val="28"/>
        </w:rPr>
        <w:t>еских анализов для определения эффективности работы очистных сооружений.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Подготовительно-заключительные работы объединяют ознакомление с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контролируемым предприятием, нормативно-технической документацией и нормами ПДС, составление плана проведения аналитиче</w:t>
      </w:r>
      <w:r>
        <w:rPr>
          <w:rFonts w:ascii="Times New Roman CYR" w:hAnsi="Times New Roman CYR" w:cs="Times New Roman CYR"/>
          <w:sz w:val="28"/>
          <w:szCs w:val="28"/>
        </w:rPr>
        <w:t>ского контроля, с обязательным согласованием с начальником ИЛ и госинспектором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соответствующего отдела, подготовку оперативных и стационарных средств измерения,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пробоотборного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оборудования. В перечень включают: приготовление реактивов и консервирующих реаг</w:t>
      </w:r>
      <w:r>
        <w:rPr>
          <w:rFonts w:ascii="Times New Roman CYR" w:hAnsi="Times New Roman CYR" w:cs="Times New Roman CYR"/>
          <w:sz w:val="28"/>
          <w:szCs w:val="28"/>
        </w:rPr>
        <w:t xml:space="preserve">ентов, построение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калибровочных графиков, подготовку химической посуды и сосудов для отбора проб, транспортировку оборудования и специалистов к месту контроля, оформление результатов контроля и т.д.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Вспомогательные работы обеспечивают выполнение основных р</w:t>
      </w:r>
      <w:r>
        <w:rPr>
          <w:rFonts w:ascii="Times New Roman CYR" w:hAnsi="Times New Roman CYR" w:cs="Times New Roman CYR"/>
          <w:sz w:val="28"/>
          <w:szCs w:val="28"/>
        </w:rPr>
        <w:t xml:space="preserve">абот, как на подготовительно-заключительных этапах, так и при проведении измерений. К ним относятся: включение и выключение приборов, оборудования, установка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пробоотборных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устройств и т.д.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Выбор параметров контроля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проведения аналитического конт</w:t>
      </w:r>
      <w:r>
        <w:rPr>
          <w:rFonts w:ascii="Times New Roman CYR" w:hAnsi="Times New Roman CYR" w:cs="Times New Roman CYR"/>
          <w:sz w:val="28"/>
          <w:szCs w:val="28"/>
        </w:rPr>
        <w:t>роля за загрязнением водных объектов должны быть получены следующие показатели: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концентрации загрязняющих веществ в источниках загрязнения (сбросах), в местах влияния источников загрязнения на водоемы (контрольные створы), а также поверхностных водоемах </w:t>
      </w:r>
      <w:r>
        <w:rPr>
          <w:rFonts w:ascii="Times New Roman CYR" w:hAnsi="Times New Roman CYR" w:cs="Times New Roman CYR"/>
          <w:sz w:val="28"/>
          <w:szCs w:val="28"/>
        </w:rPr>
        <w:t>на границах трансграничных районов;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определена токсичность воды методом биотестирования;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 контроле работы очистных сооружений определена их эффективность;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определена достоверность данных производственного контроля за загрязнением окружающей среды.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число обязательных контролируемых показателей в сточных водах должны быть включены: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физические свойства,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взвешенные вещества;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растворенный кислород (после биологической очистки на очистных сооружениях);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бпк5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ХПК;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группа азота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сухой остат</w:t>
      </w:r>
      <w:r>
        <w:rPr>
          <w:rFonts w:ascii="Times New Roman CYR" w:hAnsi="Times New Roman CYR" w:cs="Times New Roman CYR"/>
          <w:sz w:val="28"/>
          <w:szCs w:val="28"/>
        </w:rPr>
        <w:t>ок;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нефтепродукты;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фосфаты;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хлориды;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сульфаты;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токсичность воды;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загрязняющие вещества, специфичные для данного источника.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контрольных створах водоема: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физические свойства,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взвешенные вещества;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растворенный кислород, БПК5, ХПК;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груп</w:t>
      </w:r>
      <w:r>
        <w:rPr>
          <w:rFonts w:ascii="Times New Roman CYR" w:hAnsi="Times New Roman CYR" w:cs="Times New Roman CYR"/>
          <w:sz w:val="28"/>
          <w:szCs w:val="28"/>
        </w:rPr>
        <w:t>па азота, сухой остаток, минерализация;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нефтепродукты, СПАВ, фенолы;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металлы;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фосфаты;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токсичность воды;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загрязняющие вещества, специфичные для сброса.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отбору проб воды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Отбор проб и их консервация на химический анализ проводится в со</w:t>
      </w:r>
      <w:r>
        <w:rPr>
          <w:rFonts w:ascii="Times New Roman CYR" w:hAnsi="Times New Roman CYR" w:cs="Times New Roman CYR"/>
          <w:sz w:val="28"/>
          <w:szCs w:val="28"/>
        </w:rPr>
        <w:t>ответствии с СТ РК ГОСТ Р 51592-2003 «Общие требования к отбору проб».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определения токсичности методом биотестирования пробы отбираются в соответствии с РД 118-02-90.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проводимые работы по отбору проб в источниках загрязнения, а также в контрольных </w:t>
      </w:r>
      <w:r>
        <w:rPr>
          <w:rFonts w:ascii="Times New Roman CYR" w:hAnsi="Times New Roman CYR" w:cs="Times New Roman CYR"/>
          <w:sz w:val="28"/>
          <w:szCs w:val="28"/>
        </w:rPr>
        <w:t>створах должны проводиться в присутствии представителя контролируемого предприятия.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Отбор проб оформляется Протоколом (Приложение 1) в двух экземплярах. Первый экземпляр Протокола доставляется в лабораторию. Второй передается присутствующему при отборе про</w:t>
      </w:r>
      <w:r>
        <w:rPr>
          <w:rFonts w:ascii="Times New Roman CYR" w:hAnsi="Times New Roman CYR" w:cs="Times New Roman CYR"/>
          <w:sz w:val="28"/>
          <w:szCs w:val="28"/>
        </w:rPr>
        <w:t xml:space="preserve">б и подписавшему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Протокол представителю предприятия.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проведения работ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ознакомительных работ со структурой предприятия, технологическими процессами, контролируемыми источниками загрязнения и томами ГЩС, нормативной документацией и средств</w:t>
      </w:r>
      <w:r>
        <w:rPr>
          <w:rFonts w:ascii="Times New Roman CYR" w:hAnsi="Times New Roman CYR" w:cs="Times New Roman CYR"/>
          <w:sz w:val="28"/>
          <w:szCs w:val="28"/>
        </w:rPr>
        <w:t>ами измерений, группой аналитического контроля за загрязнением водных объектов предприятия.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Установление точек отбора в контрольных створах водоема.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сведений о готовности предприятия к проведению планового контроля и уточнение сроков проведения р</w:t>
      </w:r>
      <w:r>
        <w:rPr>
          <w:rFonts w:ascii="Times New Roman CYR" w:hAnsi="Times New Roman CYR" w:cs="Times New Roman CYR"/>
          <w:sz w:val="28"/>
          <w:szCs w:val="28"/>
        </w:rPr>
        <w:t>абот.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Подготовка средств измерений для оперативного контроля инструментальными методами, химической посуды, химреактивов,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пробоотборного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оборудования, консервирующих реагентов и т.д.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Транспортировка специалистов и аппаратуры на место контроля.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Контрольный </w:t>
      </w:r>
      <w:r>
        <w:rPr>
          <w:rFonts w:ascii="Times New Roman CYR" w:hAnsi="Times New Roman CYR" w:cs="Times New Roman CYR"/>
          <w:sz w:val="28"/>
          <w:szCs w:val="28"/>
        </w:rPr>
        <w:t xml:space="preserve">осмотр состояния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пробоотборных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точек.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Отбор проб для лабораторного анализа.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необходимости межлабораторного сличения проведение параллельного отбора с соблюдением правил отбора идентичных, гомогенизированных проб: пробы должны быть отобраны в одну </w:t>
      </w:r>
      <w:r>
        <w:rPr>
          <w:rFonts w:ascii="Times New Roman CYR" w:hAnsi="Times New Roman CYR" w:cs="Times New Roman CYR"/>
          <w:sz w:val="28"/>
          <w:szCs w:val="28"/>
        </w:rPr>
        <w:t>емкость, объем которой позволяет получить смешанную, представительную пробу с последующим разделением на необходимое количество частей (по количеству участников эксперимента).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Измерения концентрации загрязняющих веществ с применением инструментально-операт</w:t>
      </w:r>
      <w:r>
        <w:rPr>
          <w:rFonts w:ascii="Times New Roman CYR" w:hAnsi="Times New Roman CYR" w:cs="Times New Roman CYR"/>
          <w:sz w:val="28"/>
          <w:szCs w:val="28"/>
        </w:rPr>
        <w:t>ивных методов (экспресс-анализаторов).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Консервация проб.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параллельного отбора проб, каждой лаборатории производить консервацию только собственными реактивами. При возможности немедленной транспортировки в лабораторию пробы лучше не консервировать.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Оформление протокола отбора проб.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случае параллельного отбора проб указать в протоколе отбора факт проведения процедуры параллельного отбора с указанием времени отбора, места отбора, шифра емкостей, наличием консервантов и т.д. протокол отбора проб долж</w:t>
      </w:r>
      <w:r>
        <w:rPr>
          <w:rFonts w:ascii="Times New Roman CYR" w:hAnsi="Times New Roman CYR" w:cs="Times New Roman CYR"/>
          <w:sz w:val="28"/>
          <w:szCs w:val="28"/>
        </w:rPr>
        <w:t>ен быть подписан представителями сторон, участвующих в параллельном отборе проб.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отобранных проб.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результатов измерений и анализа.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Оформление результатов аналитического контроля в установленном порядке согласно действующим формам протоколов, </w:t>
      </w:r>
      <w:r>
        <w:rPr>
          <w:rFonts w:ascii="Times New Roman CYR" w:hAnsi="Times New Roman CYR" w:cs="Times New Roman CYR"/>
          <w:sz w:val="28"/>
          <w:szCs w:val="28"/>
        </w:rPr>
        <w:t>регистрационных и рабочих журналов (Приложения 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).[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5]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caps/>
          <w:sz w:val="28"/>
          <w:szCs w:val="28"/>
        </w:rPr>
        <w:lastRenderedPageBreak/>
        <w:t>2.3 Лабораторно-аналитические методы проверок загрязнителей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Определение азота аммонийного (по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Несслеру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Качественное определение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10мл пробы приливают несколько кристалликов сегнетовой соли и 0,5 мл</w:t>
      </w:r>
      <w:r>
        <w:rPr>
          <w:rFonts w:ascii="Times New Roman CYR" w:hAnsi="Times New Roman CYR" w:cs="Times New Roman CYR"/>
          <w:sz w:val="28"/>
          <w:szCs w:val="28"/>
        </w:rPr>
        <w:t xml:space="preserve"> реактива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Неслера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Желтое окрашивание раствора, помутнение или выпадение желто-коричневого осадка указывает на присутствие аммиака.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Мешающие влияния</w:t>
      </w:r>
    </w:p>
    <w:p w:rsidR="00000000" w:rsidRPr="007232A1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Определению мешают компоненты, обусловливающие жесткость воды, железо, сульфиды, хлор и мутность Мешающие в</w:t>
      </w:r>
      <w:r>
        <w:rPr>
          <w:rFonts w:ascii="Times New Roman CYR" w:hAnsi="Times New Roman CYR" w:cs="Times New Roman CYR"/>
          <w:sz w:val="28"/>
          <w:szCs w:val="28"/>
        </w:rPr>
        <w:t xml:space="preserve">лияния жесткости воды устраняют приготовлением раствора сегнетовой соли. Большое количество железа, сульфиды, муть удаляются при осветлении воды цинковой солью. К 100 мл пробы прибавляют 1мл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ZnSO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4 тщательно перемешивают. PH смеси доводят до 10,5 добавленно</w:t>
      </w:r>
      <w:r>
        <w:rPr>
          <w:rFonts w:ascii="Times New Roman CYR" w:hAnsi="Times New Roman CYR" w:cs="Times New Roman CYR"/>
          <w:sz w:val="28"/>
          <w:szCs w:val="28"/>
        </w:rPr>
        <w:t>м р-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NaOH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- 25% и дают хорошо отстояться. Увеличение объема жидкости необходимо учесть при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расчете.</w:t>
      </w:r>
      <w:r w:rsidRPr="007232A1">
        <w:rPr>
          <w:rFonts w:ascii="Times New Roman CYR" w:hAnsi="Times New Roman CYR" w:cs="Times New Roman CYR"/>
          <w:sz w:val="28"/>
          <w:szCs w:val="28"/>
        </w:rPr>
        <w:t>[</w:t>
      </w:r>
      <w:proofErr w:type="gramEnd"/>
      <w:r w:rsidRPr="007232A1">
        <w:rPr>
          <w:rFonts w:ascii="Times New Roman CYR" w:hAnsi="Times New Roman CYR" w:cs="Times New Roman CYR"/>
          <w:sz w:val="28"/>
          <w:szCs w:val="28"/>
        </w:rPr>
        <w:t>6]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определения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50мл первоначальной или осветленной пробы + 1 мл сегнетовой соли 50% и 1 мл реактива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Неслера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тщательно перемешивают. По истечению 10</w:t>
      </w:r>
      <w:r>
        <w:rPr>
          <w:rFonts w:ascii="Times New Roman CYR" w:hAnsi="Times New Roman CYR" w:cs="Times New Roman CYR"/>
          <w:sz w:val="28"/>
          <w:szCs w:val="28"/>
        </w:rPr>
        <w:t xml:space="preserve"> минут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колориметрируют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ФЭКе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- 56М С/ф - синий № 4 кювета- 50-30 см.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аммиака в мг/л вычисляют по формуле: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х= (С*50) / У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С - найденная концентрация аммиака, мг/л по графику.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- объем пробы, взятой для анализа, мл 50 - объем пробы, мл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</w:t>
      </w:r>
      <w:r>
        <w:rPr>
          <w:rFonts w:ascii="Times New Roman CYR" w:hAnsi="Times New Roman CYR" w:cs="Times New Roman CYR"/>
          <w:sz w:val="28"/>
          <w:szCs w:val="28"/>
        </w:rPr>
        <w:t>ктивы: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Безаммиачная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вода - получена вторичной перегонкой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дистиллированной водой, подкисленной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SO</w:t>
      </w:r>
      <w:r>
        <w:rPr>
          <w:rFonts w:ascii="Times New Roman CYR" w:hAnsi="Times New Roman CYR" w:cs="Times New Roman CYR"/>
          <w:sz w:val="28"/>
          <w:szCs w:val="28"/>
        </w:rPr>
        <w:t>4 с добавлением перманганата калия до интенсивной малиновой окраски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32A1">
        <w:rPr>
          <w:rFonts w:ascii="Times New Roman CYR" w:hAnsi="Times New Roman CYR" w:cs="Times New Roman CYR"/>
          <w:sz w:val="28"/>
          <w:szCs w:val="28"/>
        </w:rPr>
        <w:t>1.</w:t>
      </w:r>
      <w:r w:rsidRPr="007232A1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ZnSO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3 * 7Н2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 xml:space="preserve">- насыщенный при комнатной температуре раствор добавляют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безаммиачной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</w:t>
      </w:r>
      <w:r>
        <w:rPr>
          <w:rFonts w:ascii="Times New Roman CYR" w:hAnsi="Times New Roman CYR" w:cs="Times New Roman CYR"/>
          <w:sz w:val="28"/>
          <w:szCs w:val="28"/>
        </w:rPr>
        <w:t xml:space="preserve">дой около 100г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ZnSO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4 * 7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 xml:space="preserve">2О в 1л раствора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306 справочных ч 1 по свойствами и методом анализа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32A1">
        <w:rPr>
          <w:rFonts w:ascii="Times New Roman CYR" w:hAnsi="Times New Roman CYR" w:cs="Times New Roman CYR"/>
          <w:sz w:val="28"/>
          <w:szCs w:val="28"/>
        </w:rPr>
        <w:t>2.</w:t>
      </w:r>
      <w:r w:rsidRPr="007232A1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NaOH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50% раствор 10 г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NaOH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100мл дистиллированной воды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Реактив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Неслера</w:t>
      </w:r>
      <w:proofErr w:type="spellEnd"/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Сегнетовая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соль 50%-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р-р 50г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NaOH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6 4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 xml:space="preserve">2О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ч.д.а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растворяют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бидистилл</w:t>
      </w:r>
      <w:r>
        <w:rPr>
          <w:rFonts w:ascii="Times New Roman CYR" w:hAnsi="Times New Roman CYR" w:cs="Times New Roman CYR"/>
          <w:sz w:val="28"/>
          <w:szCs w:val="28"/>
        </w:rPr>
        <w:t>ятта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разбавляют до 100 мл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бидистилляттом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прибавляют 0,2 - 0,5 мл реактива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Несслера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р-р применяется после осветления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Стандартный раствор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 w:rsidRPr="007232A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Раствор А Растворяют 0, 29г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NH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CL</w:t>
      </w:r>
      <w:r>
        <w:rPr>
          <w:rFonts w:ascii="Times New Roman CYR" w:hAnsi="Times New Roman CYR" w:cs="Times New Roman CYR"/>
          <w:sz w:val="28"/>
          <w:szCs w:val="28"/>
        </w:rPr>
        <w:t xml:space="preserve"> 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бидистиллятте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разбавляют до 1л. В 1мл р-ре содержится 0,10 мг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</w:t>
      </w:r>
      <w:r>
        <w:rPr>
          <w:rFonts w:ascii="Times New Roman CYR" w:hAnsi="Times New Roman CYR" w:cs="Times New Roman CYR"/>
          <w:sz w:val="28"/>
          <w:szCs w:val="28"/>
        </w:rPr>
        <w:t>4 Р-р свежеприготовленный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Раствор Б Добавят до 50мл рабочего р-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бидистиллятгом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1л. 1 мл р-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содержит 0,005 мг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NH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Калибровочная кривая, мерные колбы на 50мл последовательно прибавляют 0; 0,5. 1.0,2,0; 3.0. 4.0. 5,0; 10,0; 20,0 мл стандартного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раствора Б и объем доводят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бидистиллятом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 50мл.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Аппаратура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Весы аналитические ВЛР-200 (Приложение 3)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Калориметр КФК-2МП 440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30-50 (Приложение 4)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Мерные колбы на 50 мл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Пипетки на 5-10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Химические воронки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температуры воды.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Аппаратур</w:t>
      </w:r>
      <w:r>
        <w:rPr>
          <w:rFonts w:ascii="Times New Roman CYR" w:hAnsi="Times New Roman CYR" w:cs="Times New Roman CYR"/>
          <w:sz w:val="28"/>
          <w:szCs w:val="28"/>
        </w:rPr>
        <w:t>а: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Термометр ртутный со стоградусной шкалой с ценой деления 0,1 С.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Ход работы:</w:t>
      </w:r>
    </w:p>
    <w:p w:rsidR="00000000" w:rsidRPr="007232A1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Температура воды измеряется только при взятии пробы термометрами с ценой деления 0,1 С. Для определения температуры на месте взятия пробы 1л воды наливают в сосуд. Нижнюю часть </w:t>
      </w:r>
      <w:r>
        <w:rPr>
          <w:rFonts w:ascii="Times New Roman CYR" w:hAnsi="Times New Roman CYR" w:cs="Times New Roman CYR"/>
          <w:sz w:val="28"/>
          <w:szCs w:val="28"/>
        </w:rPr>
        <w:t xml:space="preserve">термометра погружают в воду и через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sz w:val="28"/>
          <w:szCs w:val="28"/>
        </w:rPr>
        <w:t xml:space="preserve"> минут отсчитывают показания, держа его вместе с сосудом на уровне глаз. Одновременно с измерением температуры воды регистрируют температуру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воздуха.</w:t>
      </w:r>
      <w:r w:rsidRPr="007232A1">
        <w:rPr>
          <w:rFonts w:ascii="Times New Roman CYR" w:hAnsi="Times New Roman CYR" w:cs="Times New Roman CYR"/>
          <w:sz w:val="28"/>
          <w:szCs w:val="28"/>
        </w:rPr>
        <w:t>[</w:t>
      </w:r>
      <w:proofErr w:type="gramEnd"/>
      <w:r w:rsidRPr="007232A1">
        <w:rPr>
          <w:rFonts w:ascii="Times New Roman CYR" w:hAnsi="Times New Roman CYR" w:cs="Times New Roman CYR"/>
          <w:sz w:val="28"/>
          <w:szCs w:val="28"/>
        </w:rPr>
        <w:t>7]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Точность определения ± 0,5 С.</w:t>
      </w:r>
    </w:p>
    <w:p w:rsidR="00000000" w:rsidRPr="007232A1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запаха воды</w:t>
      </w:r>
      <w:r w:rsidRPr="007232A1"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Качественно</w:t>
      </w:r>
      <w:r>
        <w:rPr>
          <w:rFonts w:ascii="Times New Roman CYR" w:hAnsi="Times New Roman CYR" w:cs="Times New Roman CYR"/>
          <w:sz w:val="28"/>
          <w:szCs w:val="28"/>
        </w:rPr>
        <w:t>е определение запаха проводят как при комнатной температуре, так и при нагревании до 60 С в колбе покрытой часовым стеклом. Результаты этого определения выражают описательно: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хлорный - запах свободного хлора,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землистый - запах влажной почвы,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фенольный - за</w:t>
      </w:r>
      <w:r>
        <w:rPr>
          <w:rFonts w:ascii="Times New Roman CYR" w:hAnsi="Times New Roman CYR" w:cs="Times New Roman CYR"/>
          <w:sz w:val="28"/>
          <w:szCs w:val="28"/>
        </w:rPr>
        <w:t>пах нефти, аптечный, сероводородный, затхлый, запах гнилого сена, гнилостный и т.п.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Количественное определение запаха находят так называемое пороговое число, выражающее во сколько раз надо разбавить анализируемую воду чистой, не имеющей запаха водой, чтобы</w:t>
      </w:r>
      <w:r>
        <w:rPr>
          <w:rFonts w:ascii="Times New Roman CYR" w:hAnsi="Times New Roman CYR" w:cs="Times New Roman CYR"/>
          <w:sz w:val="28"/>
          <w:szCs w:val="28"/>
        </w:rPr>
        <w:t xml:space="preserve"> запах пробы перестал ощущаться. Для разбавления следует применять водопроводную воду, предварительно пропущенную через колонку с активным углем. Дистиллированную воду применять не следует, так как она часто имеет своеобразный запах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Посуда аппаратура: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Ко</w:t>
      </w:r>
      <w:r>
        <w:rPr>
          <w:rFonts w:ascii="Times New Roman CYR" w:hAnsi="Times New Roman CYR" w:cs="Times New Roman CYR"/>
          <w:sz w:val="28"/>
          <w:szCs w:val="28"/>
        </w:rPr>
        <w:t>нические колбы на 500мл.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Пипетки на 2, 5, 10, 50мл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Термометры до 100С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Водяная баня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Цилиндры на 200мл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Стеклянная трубка диаметром -1,8 см, дл. 10-30 см.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определения: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Пороговое число находят следующим образом: в конические колбы вместимостью 50</w:t>
      </w:r>
      <w:r>
        <w:rPr>
          <w:rFonts w:ascii="Times New Roman CYR" w:hAnsi="Times New Roman CYR" w:cs="Times New Roman CYR"/>
          <w:sz w:val="28"/>
          <w:szCs w:val="28"/>
        </w:rPr>
        <w:t>0мл снабженные стеклянными пробками, наливают немного разбавляющей воды, затем вводят два, пять, десять, пятьдесят, сто пятьдесят мл анализируемой воды, разбавляют содержимое каждой колбы до 200мл разбавляющей воды и перемешивают, закрыв стеклянной пробкой</w:t>
      </w:r>
      <w:r>
        <w:rPr>
          <w:rFonts w:ascii="Times New Roman CYR" w:hAnsi="Times New Roman CYR" w:cs="Times New Roman CYR"/>
          <w:sz w:val="28"/>
          <w:szCs w:val="28"/>
        </w:rPr>
        <w:t xml:space="preserve">. Еще в одну колбу вместимостью 500мл наливают 200мл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разбавляюшей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воды. Вынув пробки, попеременно подносят носу то одну из колб с пробкой, то колбу с чистой водой. Часто предпочитают при этом пользоваться специальным приспособлением - стеклянной трубкой ди</w:t>
      </w:r>
      <w:r>
        <w:rPr>
          <w:rFonts w:ascii="Times New Roman CYR" w:hAnsi="Times New Roman CYR" w:cs="Times New Roman CYR"/>
          <w:sz w:val="28"/>
          <w:szCs w:val="28"/>
        </w:rPr>
        <w:t>аметром - 1,8 см длиной 10-30см расширенной у верхнего коник так чтобы она охватывала обе ноздри. Трубку эту надо предварительно промыть разбавляющей водой.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Определил таким способом приближено наибольшее разбавление, при котором запах будет все же ощущатьс</w:t>
      </w:r>
      <w:r>
        <w:rPr>
          <w:rFonts w:ascii="Times New Roman CYR" w:hAnsi="Times New Roman CYR" w:cs="Times New Roman CYR"/>
          <w:sz w:val="28"/>
          <w:szCs w:val="28"/>
        </w:rPr>
        <w:t>я, исходя из этого вторую серию разбавленной пробы с меньшими разностями концентрации между соседними растворами.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Наименьшее из разбавленной при котором запах исчезает, и есть пороговое число.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Пороговое число ~А +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</w:t>
      </w:r>
      <w:r>
        <w:rPr>
          <w:rFonts w:ascii="Times New Roman CYR" w:hAnsi="Times New Roman CYR" w:cs="Times New Roman CYR"/>
          <w:sz w:val="28"/>
          <w:szCs w:val="28"/>
        </w:rPr>
        <w:t xml:space="preserve"> /А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где. А - это объем введенной анализир</w:t>
      </w:r>
      <w:r>
        <w:rPr>
          <w:rFonts w:ascii="Times New Roman CYR" w:hAnsi="Times New Roman CYR" w:cs="Times New Roman CYR"/>
          <w:sz w:val="28"/>
          <w:szCs w:val="28"/>
        </w:rPr>
        <w:t>уемой пробы, мл.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-это объем прибавленной разбавляющей воды, мл.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проводят так же при 60 С для чего колбы с раствором погружают в соответственно нагретую водяную баню. Колебания в температуре не должны превышать 1 С.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известно, что анализир</w:t>
      </w:r>
      <w:r>
        <w:rPr>
          <w:rFonts w:ascii="Times New Roman CYR" w:hAnsi="Times New Roman CYR" w:cs="Times New Roman CYR"/>
          <w:sz w:val="28"/>
          <w:szCs w:val="28"/>
        </w:rPr>
        <w:t xml:space="preserve">уемая вода содержит только одно какое-либо пахнущее вещество, то описанным выше методом можно определить его концентрацию в пробе. Для этого определяют пороговое число запаха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стандартного раствора этого пахучего вещества известной концентрации. Тогда конце</w:t>
      </w:r>
      <w:r>
        <w:rPr>
          <w:rFonts w:ascii="Times New Roman CYR" w:hAnsi="Times New Roman CYR" w:cs="Times New Roman CYR"/>
          <w:sz w:val="28"/>
          <w:szCs w:val="28"/>
        </w:rPr>
        <w:t>нтрация этого вещества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в пробе будет равна: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= Со •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No</w:t>
      </w:r>
      <w:r>
        <w:rPr>
          <w:rFonts w:ascii="Times New Roman CYR" w:hAnsi="Times New Roman CYR" w:cs="Times New Roman CYR"/>
          <w:sz w:val="28"/>
          <w:szCs w:val="28"/>
        </w:rPr>
        <w:t xml:space="preserve"> /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Nx</w:t>
      </w:r>
      <w:proofErr w:type="spellEnd"/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где: Со- концентрация определяемого вещества в стандартном растворе: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No</w:t>
      </w:r>
      <w:r>
        <w:rPr>
          <w:rFonts w:ascii="Times New Roman CYR" w:hAnsi="Times New Roman CYR" w:cs="Times New Roman CYR"/>
          <w:sz w:val="28"/>
          <w:szCs w:val="28"/>
        </w:rPr>
        <w:t xml:space="preserve"> - пороговое число запаха стандартного раствора;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Nx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пороговое число запаха пробы.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Условна проведения определения: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се определения надо проводить в комнате куда не могут проникнуть какие- либо запахи. Аналитики не должны курить, пользоваться духами, принимать пищу и т.д. Они не должны болеть насморком или страдать какой-либо аллергией. Определение запаха нельзя проводит</w:t>
      </w:r>
      <w:r>
        <w:rPr>
          <w:rFonts w:ascii="Times New Roman CYR" w:hAnsi="Times New Roman CYR" w:cs="Times New Roman CYR"/>
          <w:sz w:val="28"/>
          <w:szCs w:val="28"/>
        </w:rPr>
        <w:t xml:space="preserve">ь дольше 1 часа потому что обоняние быстро притупляется. Если анализируемая вода подверглась хлорированию, то в таких случаях рекомендуется проводить два определения запаха: одно, без каких-либо изменений пробы; второе, после ее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дехлорирования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добавление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м эквивалентного количества аскорбиновой кислоты или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тиосульфата.[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8]</w:t>
      </w:r>
    </w:p>
    <w:p w:rsidR="00000000" w:rsidRPr="007232A1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Электрометрическое определение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pH</w:t>
      </w:r>
      <w:proofErr w:type="spellEnd"/>
      <w:r w:rsidRPr="007232A1"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Электрометрическое определение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 стеклянным электродом основано на том, что изменение значения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единицу в определенной области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вызывает изме</w:t>
      </w:r>
      <w:r>
        <w:rPr>
          <w:rFonts w:ascii="Times New Roman CYR" w:hAnsi="Times New Roman CYR" w:cs="Times New Roman CYR"/>
          <w:sz w:val="28"/>
          <w:szCs w:val="28"/>
        </w:rPr>
        <w:t xml:space="preserve">нения потенциала электрода на 58,1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 20 С. Результат определения зависит от температуры, оптимальная температура 20 С.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Мешающие влияния: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Электрометрическому измерению не мешают окраска, мутность, взвесь, свободный хлор, присутствие окисляющих или восс</w:t>
      </w:r>
      <w:r>
        <w:rPr>
          <w:rFonts w:ascii="Times New Roman CYR" w:hAnsi="Times New Roman CYR" w:cs="Times New Roman CYR"/>
          <w:sz w:val="28"/>
          <w:szCs w:val="28"/>
        </w:rPr>
        <w:t>танавливающих веществ или повышенное содержание солей в пробе.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Аппаратура: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измерения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используют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pH</w:t>
      </w:r>
      <w:r>
        <w:rPr>
          <w:rFonts w:ascii="Times New Roman CYR" w:hAnsi="Times New Roman CYR" w:cs="Times New Roman CYR"/>
          <w:sz w:val="28"/>
          <w:szCs w:val="28"/>
        </w:rPr>
        <w:t xml:space="preserve">-метр (потенциометр) со стеклянным электродом измерения и каломельным электродом сравнения. ЭВ-74, или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pH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121.(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Приложение 5)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определения:</w:t>
      </w:r>
    </w:p>
    <w:p w:rsidR="00000000" w:rsidRPr="007232A1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нач</w:t>
      </w:r>
      <w:r>
        <w:rPr>
          <w:rFonts w:ascii="Times New Roman CYR" w:hAnsi="Times New Roman CYR" w:cs="Times New Roman CYR"/>
          <w:sz w:val="28"/>
          <w:szCs w:val="28"/>
        </w:rPr>
        <w:t xml:space="preserve">алом измерения электрод промывают дистиллированной водой, затем исследуемой водой и лишь потом погружают в анализируемую пробу, которую предварительно тщательно перемешивают, чтобы ее состав непосредственно у поверхности электрода соответствовал общему ее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составу. Температуру пробы перед определением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устанавливают.</w:t>
      </w:r>
      <w:r w:rsidRPr="007232A1">
        <w:rPr>
          <w:rFonts w:ascii="Times New Roman CYR" w:hAnsi="Times New Roman CYR" w:cs="Times New Roman CYR"/>
          <w:sz w:val="28"/>
          <w:szCs w:val="28"/>
        </w:rPr>
        <w:t>[</w:t>
      </w:r>
      <w:proofErr w:type="gramEnd"/>
      <w:r w:rsidRPr="007232A1">
        <w:rPr>
          <w:rFonts w:ascii="Times New Roman CYR" w:hAnsi="Times New Roman CYR" w:cs="Times New Roman CYR"/>
          <w:sz w:val="28"/>
          <w:szCs w:val="28"/>
        </w:rPr>
        <w:t>9]</w:t>
      </w:r>
    </w:p>
    <w:p w:rsidR="00000000" w:rsidRPr="007232A1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прозрачности</w:t>
      </w:r>
      <w:r w:rsidRPr="007232A1"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Аппаратура: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Прозрачность сточной воды определяется в цилиндрах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Снеллена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при отсутствии последних удобнее всего пользоваться широким цилиндром (диаметр 5-7 см) с</w:t>
      </w:r>
      <w:r>
        <w:rPr>
          <w:rFonts w:ascii="Times New Roman CYR" w:hAnsi="Times New Roman CYR" w:cs="Times New Roman CYR"/>
          <w:sz w:val="28"/>
          <w:szCs w:val="28"/>
        </w:rPr>
        <w:t xml:space="preserve"> плоским дном со шкалой 30-50 см, разделенной на линейные миллиметры.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Шрифт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Снеллена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Приложение 6)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определения: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Испытываемую воду наливают в цилиндр, под которым на расстоянии 2 см от дна цилиндра подложен текст, напечатанный шрифтом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Снеллена</w:t>
      </w:r>
      <w:proofErr w:type="spellEnd"/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1. Избыток воды спускают сифоном, доходящим до дна, при непрерывном помешивании, до тех пор, пока можно будет прочесть текст. Определение следует производить в светлой комнате, но не на солнечном свету. Высоту столба жидкости отсчитывают по шкале или измер</w:t>
      </w:r>
      <w:r>
        <w:rPr>
          <w:rFonts w:ascii="Times New Roman CYR" w:hAnsi="Times New Roman CYR" w:cs="Times New Roman CYR"/>
          <w:sz w:val="28"/>
          <w:szCs w:val="28"/>
        </w:rPr>
        <w:t xml:space="preserve">яют линейкой с миллиметровой шкалой. Доливают еще раз взболтанную жидкость и повторяют определение. Результат выражают в сантиметрах как среднее арифметическое 2-х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определений.[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9]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цветности воды.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Объективно, определить цветность пробы довольно </w:t>
      </w:r>
      <w:r>
        <w:rPr>
          <w:rFonts w:ascii="Times New Roman CYR" w:hAnsi="Times New Roman CYR" w:cs="Times New Roman CYR"/>
          <w:sz w:val="28"/>
          <w:szCs w:val="28"/>
        </w:rPr>
        <w:t xml:space="preserve">трудно. В качестве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основного применяется визуальный метод просмотром слоя (на белом фоне) используемой воды толщиной 10 см.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определения цветности пробы не консервируют. Определение проводят через два часа после отбора пробы.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Аппаратура: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Цилиндры бесцве</w:t>
      </w:r>
      <w:r>
        <w:rPr>
          <w:rFonts w:ascii="Times New Roman CYR" w:hAnsi="Times New Roman CYR" w:cs="Times New Roman CYR"/>
          <w:sz w:val="28"/>
          <w:szCs w:val="28"/>
        </w:rPr>
        <w:t>тного стекла вместимостью 100 мл.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определений: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Пробу воды наливают в цилиндр с ровным плоским дном. Высота столбика воды должна быть 10 см. Рассматривают пробу в цилиндре сверху на белом фоне при рассеянном дневном освещении, рядом помещают такой же ци</w:t>
      </w:r>
      <w:r>
        <w:rPr>
          <w:rFonts w:ascii="Times New Roman CYR" w:hAnsi="Times New Roman CYR" w:cs="Times New Roman CYR"/>
          <w:sz w:val="28"/>
          <w:szCs w:val="28"/>
        </w:rPr>
        <w:t xml:space="preserve">линдр с дистиллированной водой. Результат определения описывают словесно с указанием оттенка и интенсивности окрашивания (бесцветная, зеленоватая,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слабожженная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т.д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).[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9]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Колориметрическое определение нитратов с салицилатом натрия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Сущность метода.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</w:t>
      </w:r>
      <w:r>
        <w:rPr>
          <w:rFonts w:ascii="Times New Roman CYR" w:hAnsi="Times New Roman CYR" w:cs="Times New Roman CYR"/>
          <w:sz w:val="28"/>
          <w:szCs w:val="28"/>
        </w:rPr>
        <w:t xml:space="preserve">е основано на реакции нитратов с салицилатом натрия в среде серной кислоты, сопровождающейся образованием окрашенной в желтый цвет соли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нитросалициловой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кислоты. Без разбавления можно определить от 0,1 до 20мг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NO</w:t>
      </w:r>
      <w:r>
        <w:rPr>
          <w:rFonts w:ascii="Times New Roman CYR" w:hAnsi="Times New Roman CYR" w:cs="Times New Roman CYR"/>
          <w:sz w:val="28"/>
          <w:szCs w:val="28"/>
        </w:rPr>
        <w:t>3 в 1л воды.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Мешающее влияние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Коллоидные орг</w:t>
      </w:r>
      <w:r>
        <w:rPr>
          <w:rFonts w:ascii="Times New Roman CYR" w:hAnsi="Times New Roman CYR" w:cs="Times New Roman CYR"/>
          <w:sz w:val="28"/>
          <w:szCs w:val="28"/>
        </w:rPr>
        <w:t>анические и окрашенные вещества, присутствующие в пробе, мешают определению. Хлориды в количествах более 200мг/л, уменьшить концентрацию хлоридов можно соответствующим разбавлением. Можно также устранить добавлением сульфата серебра. К 100мл пробы прибавля</w:t>
      </w:r>
      <w:r>
        <w:rPr>
          <w:rFonts w:ascii="Times New Roman CYR" w:hAnsi="Times New Roman CYR" w:cs="Times New Roman CYR"/>
          <w:sz w:val="28"/>
          <w:szCs w:val="28"/>
        </w:rPr>
        <w:t xml:space="preserve">ют эквивалентное количество раствора сульфата серебра (4,40г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Aq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sz w:val="28"/>
          <w:szCs w:val="28"/>
        </w:rPr>
        <w:t xml:space="preserve">О4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ч.д.а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чистый для анализа), свободного от нитритов, растворяют в дистиллированной водой и доводят объем до 1л; 1мл раствора соответствует 1мг. Осадок хлорида серебра отфильтровывают, целес</w:t>
      </w:r>
      <w:r>
        <w:rPr>
          <w:rFonts w:ascii="Times New Roman CYR" w:hAnsi="Times New Roman CYR" w:cs="Times New Roman CYR"/>
          <w:sz w:val="28"/>
          <w:szCs w:val="28"/>
        </w:rPr>
        <w:t xml:space="preserve">ообразно оставить смесь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ночь в темноте.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Железо в количестве, превышающем 5мг/л, мешает определению. Если сухой остаток после прибавления серной кислоты окрасится растворенными органическими веществами, то этот метод неприменим.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Нитриты более 2мг/л следу</w:t>
      </w:r>
      <w:r>
        <w:rPr>
          <w:rFonts w:ascii="Times New Roman CYR" w:hAnsi="Times New Roman CYR" w:cs="Times New Roman CYR"/>
          <w:sz w:val="28"/>
          <w:szCs w:val="28"/>
        </w:rPr>
        <w:t>ет удалять выпариванием досуха на водяной бане 20мл пробы с добавлением 0,05г сульфата аммония.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Аппаратура, средства измерения, оборудование, посуда.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Фотоколориметр типа КФК, ФЭК-56М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Весы лабораторные, аналитические ВЛР-200 3. Фарфоровые чашки на 50мл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Водяная баня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Пипетки 2кл. точности вместимостью 1,10мл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Мерные колбы на 50мл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Часы песочные на 10 минут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Реактивы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Солицилат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натрия 0,5 %-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раствор всегда свежеприготовленный, 0.5г на 100мл дистиллированной воды.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Серная кислота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ч.д.а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концентрирован</w:t>
      </w:r>
      <w:r>
        <w:rPr>
          <w:rFonts w:ascii="Times New Roman CYR" w:hAnsi="Times New Roman CYR" w:cs="Times New Roman CYR"/>
          <w:sz w:val="28"/>
          <w:szCs w:val="28"/>
        </w:rPr>
        <w:t>ная, свободная от нитратов.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Едкий натрий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NaO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раствор. Растворяют 400г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NaOH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ч.д.а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дистиллированной воде в после охлаждения доводят до 1л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Фенолдисульфоновая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кислота, раствор в серной кислоте. Растворяют 25г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ч.д.а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(препарат не должен быть окрашен) в 150мл</w:t>
      </w:r>
      <w:r>
        <w:rPr>
          <w:rFonts w:ascii="Times New Roman CYR" w:hAnsi="Times New Roman CYR" w:cs="Times New Roman CYR"/>
          <w:sz w:val="28"/>
          <w:szCs w:val="28"/>
        </w:rPr>
        <w:t xml:space="preserve"> концентрированной серной кислоты. Прибавляют 75мл дымящейся серной кислоты (олеум с 15%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SO</w:t>
      </w:r>
      <w:r>
        <w:rPr>
          <w:rFonts w:ascii="Times New Roman CYR" w:hAnsi="Times New Roman CYR" w:cs="Times New Roman CYR"/>
          <w:sz w:val="28"/>
          <w:szCs w:val="28"/>
        </w:rPr>
        <w:t>3), тщательно перемешивают и нагревают с обратным холодильником в течении 2-х часов на кипящей водяной бане.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 определения.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10мл пробы прибавляют 1мл раствора са</w:t>
      </w:r>
      <w:r>
        <w:rPr>
          <w:rFonts w:ascii="Times New Roman CYR" w:hAnsi="Times New Roman CYR" w:cs="Times New Roman CYR"/>
          <w:sz w:val="28"/>
          <w:szCs w:val="28"/>
        </w:rPr>
        <w:t xml:space="preserve">лицилата натрия и выпаривают в фарфоровой чашке на водяной бане досуха. После охлаждения сухой остаток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увлажняют 1мл серной кислоты и оставляют на 10 мин. Содержимое чашки разбавляют дистиллированной водой, переносят мерную колбу емкостью 50мл, прибавляют </w:t>
      </w:r>
      <w:r>
        <w:rPr>
          <w:rFonts w:ascii="Times New Roman CYR" w:hAnsi="Times New Roman CYR" w:cs="Times New Roman CYR"/>
          <w:sz w:val="28"/>
          <w:szCs w:val="28"/>
        </w:rPr>
        <w:t xml:space="preserve">7мл 10н раствор едкого натра, доводят дистиллированной водой до метки и тщательно перемешивают. После охлаждения до комнатной температуры вновь доводят объем до метки и по истечении 10 мин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колориметрируют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фэке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50м С/Ф синий №4 кювета 50мм или на КФК 2 </w:t>
      </w:r>
      <w:r>
        <w:rPr>
          <w:rFonts w:ascii="Times New Roman CYR" w:hAnsi="Times New Roman CYR" w:cs="Times New Roman CYR"/>
          <w:sz w:val="28"/>
          <w:szCs w:val="28"/>
        </w:rPr>
        <w:t>ƛ</w:t>
      </w:r>
      <w:r>
        <w:rPr>
          <w:rFonts w:ascii="Times New Roman CYR" w:hAnsi="Times New Roman CYR" w:cs="Times New Roman CYR"/>
          <w:sz w:val="28"/>
          <w:szCs w:val="28"/>
        </w:rPr>
        <w:t xml:space="preserve"> 440нм кювета 50мм. Содержание нитрат-ионов (х) в мг/л вычисляют по формуле: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= С • 50 мг/л/V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где: С - концентрация нитрат-ионов, найденная по графику,- объем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взятой для анализов, мл.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калибровочного графика.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Стандартный раствор. Растворяют</w:t>
      </w:r>
      <w:r>
        <w:rPr>
          <w:rFonts w:ascii="Times New Roman CYR" w:hAnsi="Times New Roman CYR" w:cs="Times New Roman CYR"/>
          <w:sz w:val="28"/>
          <w:szCs w:val="28"/>
        </w:rPr>
        <w:t xml:space="preserve"> 0,1631 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ч.д.а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высушенного при температуре 105С в дистиллированной воде прибавляют 1мл хлороформа и доводят водой до 1л 1 мл содержит 0,1мг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NO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Рабочий раствор Для построения калибровочного графика берем 50мл стандартного раствора добавляем 1мл салицилата</w:t>
      </w:r>
      <w:r>
        <w:rPr>
          <w:rFonts w:ascii="Times New Roman CYR" w:hAnsi="Times New Roman CYR" w:cs="Times New Roman CYR"/>
          <w:sz w:val="28"/>
          <w:szCs w:val="28"/>
        </w:rPr>
        <w:t xml:space="preserve"> натрия в выпариваем, затем увлажняем 1мл серной кислотой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конц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оставляем на 10 мин и после этого переносим мерную колбу на 500мл 1мл рабочего раствора содержит 0,01мг.[9]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Pr="007232A1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СОБРАНЫЕ МАТЕРИАЛЫ ДЛЯ МАГИСТЕРСКОЙ ДИССЕРТАЦИИ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3.1 Статистика населения по р</w:t>
      </w:r>
      <w:r>
        <w:rPr>
          <w:rFonts w:ascii="Times New Roman CYR" w:hAnsi="Times New Roman CYR" w:cs="Times New Roman CYR"/>
          <w:caps/>
          <w:sz w:val="28"/>
          <w:szCs w:val="28"/>
        </w:rPr>
        <w:t>епродуктивному здоровью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проблема мужского здоровья вышла за рамки чисто медицинской и приобрела статус социальной злободневной проблемы, требующей государственного и личностного подхода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Оказание специализированной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уроандрологической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помощи мужском</w:t>
      </w:r>
      <w:r>
        <w:rPr>
          <w:rFonts w:ascii="Times New Roman CYR" w:hAnsi="Times New Roman CYR" w:cs="Times New Roman CYR"/>
          <w:sz w:val="28"/>
          <w:szCs w:val="28"/>
        </w:rPr>
        <w:t>у населению с учетом возрастных особенностей в нашей республике представляется весьма актуальным и одним из приоритетных направлений оздоровления нации.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рамках проекта «Дни мужского здоровья» прибыли специалисты Научного центра урологии им. Б.У.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Джарбусынова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 главе с генеральным директором, главным урологом МЗ РК, д.м.н., профессором М.К.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Алчинбаевым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визита - освещение современного состояния мужского здоровья в РК, обращение к населению о необходимости ранней профилактики урологических заб</w:t>
      </w:r>
      <w:r>
        <w:rPr>
          <w:rFonts w:ascii="Times New Roman CYR" w:hAnsi="Times New Roman CYR" w:cs="Times New Roman CYR"/>
          <w:sz w:val="28"/>
          <w:szCs w:val="28"/>
        </w:rPr>
        <w:t>олеваний и повышение культуры населения в отношении собственного здоровья.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акции бесплатно были осмотрены 150 человек, пациентам с серьезными патологиями для дальнейшего наблюдения и лечения были даны направления в НЦУ им. Б.У.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Джарбусынова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этот </w:t>
      </w:r>
      <w:r>
        <w:rPr>
          <w:rFonts w:ascii="Times New Roman CYR" w:hAnsi="Times New Roman CYR" w:cs="Times New Roman CYR"/>
          <w:sz w:val="28"/>
          <w:szCs w:val="28"/>
        </w:rPr>
        <w:t xml:space="preserve">же день состоялась пресс-конференция для представителей СМИ с участием Президента ассоциации урологов стран СНГ, академика НАН РК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Мирзакарима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Алчинбаева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академика Академии профилактической медицины Казахстана, д.м.н., профессора Михаила Зельцера, директор</w:t>
      </w:r>
      <w:r>
        <w:rPr>
          <w:rFonts w:ascii="Times New Roman CYR" w:hAnsi="Times New Roman CYR" w:cs="Times New Roman CYR"/>
          <w:sz w:val="28"/>
          <w:szCs w:val="28"/>
        </w:rPr>
        <w:t xml:space="preserve">а Научно-исследовательского института кардиологии и внутренних болезней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Салимы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Беркинбаевой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директора Национального центра проблем формирования здорового образа жизни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Баттаковой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 также директора Научно-исследовательского кожно-венерологического и</w:t>
      </w:r>
      <w:r>
        <w:rPr>
          <w:rFonts w:ascii="Times New Roman CYR" w:hAnsi="Times New Roman CYR" w:cs="Times New Roman CYR"/>
          <w:sz w:val="28"/>
          <w:szCs w:val="28"/>
        </w:rPr>
        <w:t xml:space="preserve">нститута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Маргулана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Шакирова.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статистике в Казахстане мужчины живут в среднем на 10-12 лет меньше женщин. Такие негативные факторы риска как гиподинамия, артериальная гипертония, курение, ожирение, алкоголь только усугубляют ситуацию. Мужчины не обращают</w:t>
      </w:r>
      <w:r>
        <w:rPr>
          <w:rFonts w:ascii="Times New Roman CYR" w:hAnsi="Times New Roman CYR" w:cs="Times New Roman CYR"/>
          <w:sz w:val="28"/>
          <w:szCs w:val="28"/>
        </w:rPr>
        <w:t xml:space="preserve">ся за помощью к врачу до тех пор, пока не разовьются достаточно выраженные симптомы. Последствиями часто становятся такие мужские патологии, как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эректильная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дисфункция и бесплодие, которые практически не поддаются лечению. Сегодня перед нами стоит задача п</w:t>
      </w:r>
      <w:r>
        <w:rPr>
          <w:rFonts w:ascii="Times New Roman CYR" w:hAnsi="Times New Roman CYR" w:cs="Times New Roman CYR"/>
          <w:sz w:val="28"/>
          <w:szCs w:val="28"/>
        </w:rPr>
        <w:t xml:space="preserve">овысить грамотность мужчин по вопросам сохранения и укрепления репродуктивного здоровья. Здесь имеется ввиду не только предупреждение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андроурологических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заболеваний, но и всех других проблем, которые могут настигнуть любого мужчину. Среди мужского населени</w:t>
      </w:r>
      <w:r>
        <w:rPr>
          <w:rFonts w:ascii="Times New Roman CYR" w:hAnsi="Times New Roman CYR" w:cs="Times New Roman CYR"/>
          <w:sz w:val="28"/>
          <w:szCs w:val="28"/>
        </w:rPr>
        <w:t xml:space="preserve">я заболеваемость ишемической болезнью сердца выше в три раза и в 6 раз сахарным диабетом. При этом мужчины посещают врачей в три раза реже, чем женщины, с чем и связана низкая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выявляемость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заболеваний на ранних стадиях,- отметил главный уролог страны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z w:val="28"/>
          <w:szCs w:val="28"/>
        </w:rPr>
        <w:t>чинбаев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общей смертности в нашей стране мужское население занимает первое место. Мы скидываем это на стрессы, экологию и массу других причин, хотя на самом деле проблема вполне решаема. Достаточно своевременно обратиться к врачу, чтобы предотв</w:t>
      </w:r>
      <w:r>
        <w:rPr>
          <w:rFonts w:ascii="Times New Roman CYR" w:hAnsi="Times New Roman CYR" w:cs="Times New Roman CYR"/>
          <w:sz w:val="28"/>
          <w:szCs w:val="28"/>
        </w:rPr>
        <w:t>ратить печальные последствия.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Стоит отметить, что с целью оказания квалифицированной медицинской помощи и повышения грамотности мужчин по вопросам сохранения и укрепления репродуктивного здоровья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в 2013 году впервые открылся центр мужс</w:t>
      </w:r>
      <w:r>
        <w:rPr>
          <w:rFonts w:ascii="Times New Roman CYR" w:hAnsi="Times New Roman CYR" w:cs="Times New Roman CYR"/>
          <w:sz w:val="28"/>
          <w:szCs w:val="28"/>
        </w:rPr>
        <w:t xml:space="preserve">кого здоровья. Прием ведут врач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андролог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уролог, эндокринолог, сексопатолог, венеролог, кардиолог и психолог. Таким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образом, ни одна из имеющихся проблем в здоровье мужчины не остается незамеченной.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демографическим прогнозам, в ближайшие пять лет</w:t>
      </w:r>
      <w:r>
        <w:rPr>
          <w:rFonts w:ascii="Times New Roman CYR" w:hAnsi="Times New Roman CYR" w:cs="Times New Roman CYR"/>
          <w:sz w:val="28"/>
          <w:szCs w:val="28"/>
        </w:rPr>
        <w:t xml:space="preserve"> в Казахстане существенно увеличится число детей подросткового возраста от девяти до 15 лет. В 2020 году их численность составит 2,2 миллиона человек, а к 2030 году - 2,6 миллиона. В этой связи исследователи уже сейчас обращают внимание на некоторые серьез</w:t>
      </w:r>
      <w:r>
        <w:rPr>
          <w:rFonts w:ascii="Times New Roman CYR" w:hAnsi="Times New Roman CYR" w:cs="Times New Roman CYR"/>
          <w:sz w:val="28"/>
          <w:szCs w:val="28"/>
        </w:rPr>
        <w:t>ные проблемы казахстанских подростков.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наиболее острых - ранняя беременность и аборты. Как показали результаты исследований, которые поддержал Фонд ООН в области народонаселения (ЮНФПА), по оценке репродуктивного здоровья подростков в Казахстане, око</w:t>
      </w:r>
      <w:r>
        <w:rPr>
          <w:rFonts w:ascii="Times New Roman CYR" w:hAnsi="Times New Roman CYR" w:cs="Times New Roman CYR"/>
          <w:sz w:val="28"/>
          <w:szCs w:val="28"/>
        </w:rPr>
        <w:t>ло 14% молодых людей в возрасте до 15 лет получают свой первый сексуальный опыт и около половины в возрасте от 15 до 19 лет живут половой жизнью.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связано прежде всего не только с тем, что многое стало доступно, но и со снижением возраста полового созре</w:t>
      </w:r>
      <w:r>
        <w:rPr>
          <w:rFonts w:ascii="Times New Roman CYR" w:hAnsi="Times New Roman CYR" w:cs="Times New Roman CYR"/>
          <w:sz w:val="28"/>
          <w:szCs w:val="28"/>
        </w:rPr>
        <w:t>вания (13-15 лет). Сегодняшние 16-17-летние по половому поведению соответствуют 19-20-летним 60-х годов. В наши дни сексуальная зрелость наступает на два-три года раньше, а вот эмоциональное созревание замедляется. При этом значительную часть подростков не</w:t>
      </w:r>
      <w:r>
        <w:rPr>
          <w:rFonts w:ascii="Times New Roman CYR" w:hAnsi="Times New Roman CYR" w:cs="Times New Roman CYR"/>
          <w:sz w:val="28"/>
          <w:szCs w:val="28"/>
        </w:rPr>
        <w:t xml:space="preserve"> беспокоит практика беспорядочных половых связей с повышенным уровнем риска, и их половое поведение, как отмечают эксперты, является опасным.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Сочетание этой тенденции с неграмотностью в вопросах охраны сексуального репродуктивного здоровья, профилактики не</w:t>
      </w:r>
      <w:r>
        <w:rPr>
          <w:rFonts w:ascii="Times New Roman CYR" w:hAnsi="Times New Roman CYR" w:cs="Times New Roman CYR"/>
          <w:sz w:val="28"/>
          <w:szCs w:val="28"/>
        </w:rPr>
        <w:t>желанных беременностей и ВИЧ приводит к росту числа абортов, заболеваний, передающихся половым путем, и разрушению репродуктивного здоровья казахстанских детей.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данным официальной статистики, частота родов у девочек в возрасте 16-19 лет составила около </w:t>
      </w:r>
      <w:r>
        <w:rPr>
          <w:rFonts w:ascii="Times New Roman CYR" w:hAnsi="Times New Roman CYR" w:cs="Times New Roman CYR"/>
          <w:sz w:val="28"/>
          <w:szCs w:val="28"/>
        </w:rPr>
        <w:t xml:space="preserve">35 случаев на 1000 девушек этой возрастной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категории и постоянно увеличивалась с 2011 года.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Статистика в шесть раз выше, чем в странах ОЭСР, где насчитывается в среднем шесть случаев на 1000 девочек. Самые высокие показатели родов наблюдаются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Мангистауск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Атырауской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Алматинской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областях. Среди опрошенных в рамках исследования девочек, у которых была беременность, в 62 процентах случаев она была прервана абортом и только в 38 процентах завершилась родами.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целом в Казахстане 4-5 девочек из</w:t>
      </w:r>
      <w:r>
        <w:rPr>
          <w:rFonts w:ascii="Times New Roman CYR" w:hAnsi="Times New Roman CYR" w:cs="Times New Roman CYR"/>
          <w:sz w:val="28"/>
          <w:szCs w:val="28"/>
        </w:rPr>
        <w:t xml:space="preserve"> 1000 в возрасте 15-17 лет делают аборты. Более уязвимыми оказываются девочки-подростки, проживающие в сельской местности. Они на 12% чаще сталкиваются с проблемами нежелательной беременности.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Молодые мамы сталкиваются с многими проблемами, в том числе физ</w:t>
      </w:r>
      <w:r>
        <w:rPr>
          <w:rFonts w:ascii="Times New Roman CYR" w:hAnsi="Times New Roman CYR" w:cs="Times New Roman CYR"/>
          <w:sz w:val="28"/>
          <w:szCs w:val="28"/>
        </w:rPr>
        <w:t xml:space="preserve">иологическими, так как их организм еще не готов к рождению детей без осложнений, непониманием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невосприятием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окружающих людей, включая учителей и родителей. Оказавшись в такой ситуации без поддержки медицинских работников, которые всегда требуют согласия </w:t>
      </w:r>
      <w:r>
        <w:rPr>
          <w:rFonts w:ascii="Times New Roman CYR" w:hAnsi="Times New Roman CYR" w:cs="Times New Roman CYR"/>
          <w:sz w:val="28"/>
          <w:szCs w:val="28"/>
        </w:rPr>
        <w:t>родителей на прием девочек и не оказывают им конфиденциального консультирования, они решаются на прерывание беременности средствами, которые порой негативно сказываются на их здоровье и в дальнейшем на репродуктивных способностях (в Казахстане 16% супружес</w:t>
      </w:r>
      <w:r>
        <w:rPr>
          <w:rFonts w:ascii="Times New Roman CYR" w:hAnsi="Times New Roman CYR" w:cs="Times New Roman CYR"/>
          <w:sz w:val="28"/>
          <w:szCs w:val="28"/>
        </w:rPr>
        <w:t>ких пар бесплодные). Или идут на преступные действия, втайне рожая и оставляя своих детей погибать. Такие случаи участились в Казахстане в последнее время.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Девочки, родившие ребенка и решившие за ним ухаживать, также оказываются в сложной ситуации перед вы</w:t>
      </w:r>
      <w:r>
        <w:rPr>
          <w:rFonts w:ascii="Times New Roman CYR" w:hAnsi="Times New Roman CYR" w:cs="Times New Roman CYR"/>
          <w:sz w:val="28"/>
          <w:szCs w:val="28"/>
        </w:rPr>
        <w:t>бором: учиться либо остаться с ребенком, и, в конечном итоге, не получив достойного образования, они не находят хорошо оплачиваемую работу и попадают в порочный круг бедности.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Наряду с вышеназванной статистикой существует множество исследований, указывающи</w:t>
      </w:r>
      <w:r>
        <w:rPr>
          <w:rFonts w:ascii="Times New Roman CYR" w:hAnsi="Times New Roman CYR" w:cs="Times New Roman CYR"/>
          <w:sz w:val="28"/>
          <w:szCs w:val="28"/>
        </w:rPr>
        <w:t xml:space="preserve">х на то, что всестороннее сексуальное просвещение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вкупе с доступными средствами контрацепции снижают количество незапланированных беременностей у подростков.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сожалению, ни первого, ни второго в Казахстане нет. Споры по поводу внедрения полового воспитани</w:t>
      </w:r>
      <w:r>
        <w:rPr>
          <w:rFonts w:ascii="Times New Roman CYR" w:hAnsi="Times New Roman CYR" w:cs="Times New Roman CYR"/>
          <w:sz w:val="28"/>
          <w:szCs w:val="28"/>
        </w:rPr>
        <w:t>я в семье и школе не прекращаются по сей день.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вопросе нет согласованной политики: то рекомендуют сразу несколько программ, то отзывают, на одном этапе пытаются применить самый передовой зарубежный опыт, на другом приостанавливают проект, начинают и</w:t>
      </w:r>
      <w:r>
        <w:rPr>
          <w:rFonts w:ascii="Times New Roman CYR" w:hAnsi="Times New Roman CYR" w:cs="Times New Roman CYR"/>
          <w:sz w:val="28"/>
          <w:szCs w:val="28"/>
        </w:rPr>
        <w:t>сследования школьников, но недовольные родители и религиозные организации грозятся завести уголовное дело на учителей.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данным отдела статистики, прирост населения области за минувший год составил 1,6%. В 2014 году на свет появились 8 365 новорожденных. </w:t>
      </w:r>
      <w:r>
        <w:rPr>
          <w:rFonts w:ascii="Times New Roman CYR" w:hAnsi="Times New Roman CYR" w:cs="Times New Roman CYR"/>
          <w:sz w:val="28"/>
          <w:szCs w:val="28"/>
        </w:rPr>
        <w:t>Снизился уровень младенческой смертности, составив в прошлом году 11,6% (2013 год - 14%).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Главный медик области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Салтанат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Омарбекова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констатирует рост показателей рождаемости. «Если в 2009 году родилось 26 малышей на одну тысячу населения, то в 2013 - 26,8.</w:t>
      </w:r>
      <w:r>
        <w:rPr>
          <w:rFonts w:ascii="Times New Roman CYR" w:hAnsi="Times New Roman CYR" w:cs="Times New Roman CYR"/>
          <w:sz w:val="28"/>
          <w:szCs w:val="28"/>
        </w:rPr>
        <w:t xml:space="preserve"> При этом показатели материнской смертности с 40,88 в 2009 году снизились до 14,8 в 2013».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Продолжительность жизни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сравнению с 2009 годом увеличилась почти на два года. Сейчас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казахстанцы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живут в среднем 69 лет и девять месяцев. К концу 2015 г</w:t>
      </w:r>
      <w:r>
        <w:rPr>
          <w:rFonts w:ascii="Times New Roman CYR" w:hAnsi="Times New Roman CYR" w:cs="Times New Roman CYR"/>
          <w:sz w:val="28"/>
          <w:szCs w:val="28"/>
        </w:rPr>
        <w:t xml:space="preserve">ода ожидается, что эта планка поднимется до цифры 70,4, отметила руководитель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здравоохранения.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«Улучшение основных индикаторов здоровья населения региона свидетельствует об изменениях в лучшую сторону качества жизни людей и их медицинского обсл</w:t>
      </w:r>
      <w:r>
        <w:rPr>
          <w:rFonts w:ascii="Times New Roman CYR" w:hAnsi="Times New Roman CYR" w:cs="Times New Roman CYR"/>
          <w:sz w:val="28"/>
          <w:szCs w:val="28"/>
        </w:rPr>
        <w:t xml:space="preserve">уживания, - говорит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Омарбекова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Сегодня в области функционируют 430 медицинских учреждений, медицинские услуги оказывают 2 406 врачей, из них три доктора медицинских наук, 28 кандидатов медицинских наук. Работают также 8 997 медицинских работников сре</w:t>
      </w:r>
      <w:r>
        <w:rPr>
          <w:rFonts w:ascii="Times New Roman CYR" w:hAnsi="Times New Roman CYR" w:cs="Times New Roman CYR"/>
          <w:sz w:val="28"/>
          <w:szCs w:val="28"/>
        </w:rPr>
        <w:t xml:space="preserve">днего звена. Сейчас на одного больного в год тратится 70,08 тыс. тенге. Более чем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30% по сравнению с прежними годами увеличился объем бесплатной гарантированной медицинской помощи».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начало 2015 года население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составило 1,097 млн. ж</w:t>
      </w:r>
      <w:r>
        <w:rPr>
          <w:rFonts w:ascii="Times New Roman CYR" w:hAnsi="Times New Roman CYR" w:cs="Times New Roman CYR"/>
          <w:sz w:val="28"/>
          <w:szCs w:val="28"/>
        </w:rPr>
        <w:t xml:space="preserve">ителей, города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- 356,4 тыс.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caps/>
          <w:sz w:val="28"/>
          <w:szCs w:val="28"/>
        </w:rPr>
        <w:lastRenderedPageBreak/>
        <w:t>3.2 Репродуктивное здоровье населения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Понятие «здоровье» и «репродуктивное здоровье» как его составляющая и показатели их нарушения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проблемы народонаселения изучались в рамках демографической науки, но в резу</w:t>
      </w:r>
      <w:r>
        <w:rPr>
          <w:rFonts w:ascii="Times New Roman CYR" w:hAnsi="Times New Roman CYR" w:cs="Times New Roman CYR"/>
          <w:sz w:val="28"/>
          <w:szCs w:val="28"/>
        </w:rPr>
        <w:t>льтате длительного их осмысления международной научной и политической общественностью эта проблематика стала трактоваться шире, включая медицинские и социально-психологические аспекты. Здоровье, в соответствии с определением Всемирной организации здравоохр</w:t>
      </w:r>
      <w:r>
        <w:rPr>
          <w:rFonts w:ascii="Times New Roman CYR" w:hAnsi="Times New Roman CYR" w:cs="Times New Roman CYR"/>
          <w:sz w:val="28"/>
          <w:szCs w:val="28"/>
        </w:rPr>
        <w:t>анения (ВОЗ), представляет собою состояние полного физического, духовного и социального благополучия, а не только отсутствие болезней и физических дефектов [4; 5]. При этом понятие «здоровье» является относительно условным и объективно устанавливается по с</w:t>
      </w:r>
      <w:r>
        <w:rPr>
          <w:rFonts w:ascii="Times New Roman CYR" w:hAnsi="Times New Roman CYR" w:cs="Times New Roman CYR"/>
          <w:sz w:val="28"/>
          <w:szCs w:val="28"/>
        </w:rPr>
        <w:t>овокупности антропометрических, клинических, физиологических и биохимических показателей, определяемых с учетом полового и возрастного факторов, а также климатических и географических условий.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Главнейшей составляющей этого понятия является репродуктивное з</w:t>
      </w:r>
      <w:r>
        <w:rPr>
          <w:rFonts w:ascii="Times New Roman CYR" w:hAnsi="Times New Roman CYR" w:cs="Times New Roman CYR"/>
          <w:sz w:val="28"/>
          <w:szCs w:val="28"/>
        </w:rPr>
        <w:t>доровье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reproductive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health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 Согласно рекомендациям Программы действий Международной конференции по вопросам народонаселения и развития (Каир, 1994), под репродуктивным здоровьем подразумевается не только отсутствие заболеваний репродуктивной системы, на</w:t>
      </w:r>
      <w:r>
        <w:rPr>
          <w:rFonts w:ascii="Times New Roman CYR" w:hAnsi="Times New Roman CYR" w:cs="Times New Roman CYR"/>
          <w:sz w:val="28"/>
          <w:szCs w:val="28"/>
        </w:rPr>
        <w:t>рушений ее функций и/или процессов в ней, а и состояние полного физического и социального благополучия. Это означает возможность удовлетворенной и безопасной сексуальной жизни, способность к воспроизведению (рождению детей) и самостоятельному решению вопро</w:t>
      </w:r>
      <w:r>
        <w:rPr>
          <w:rFonts w:ascii="Times New Roman CYR" w:hAnsi="Times New Roman CYR" w:cs="Times New Roman CYR"/>
          <w:sz w:val="28"/>
          <w:szCs w:val="28"/>
        </w:rPr>
        <w:t>сов планирования семьи. Предусматривается право мужчин и женщин на информацию и доступ к безопасным, эффективным, доступным по цене и приемлемым методам регулирования рождаемости, не противоречащим закону [4; 5]. Утверждается возможность доступа к соответс</w:t>
      </w:r>
      <w:r>
        <w:rPr>
          <w:rFonts w:ascii="Times New Roman CYR" w:hAnsi="Times New Roman CYR" w:cs="Times New Roman CYR"/>
          <w:sz w:val="28"/>
          <w:szCs w:val="28"/>
        </w:rPr>
        <w:t xml:space="preserve">твующим услугам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области здравоохранения, позволяющим женщине благополучно перенести беременность и роды, создающим оптимальные условия для рождения здорового ребенка. В понятие «репродуктивное здоровье» включено также сексуальное здоровье - состояние, по</w:t>
      </w:r>
      <w:r>
        <w:rPr>
          <w:rFonts w:ascii="Times New Roman CYR" w:hAnsi="Times New Roman CYR" w:cs="Times New Roman CYR"/>
          <w:sz w:val="28"/>
          <w:szCs w:val="28"/>
        </w:rPr>
        <w:t>зволяющее человеку в полной мере испытывать половое влечение и реализовывать его, получая при этом удовлетворение.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Данный феномен представляет особый интерес для социологов и социальных психологов, поскольку репродуктивное здоровье практически полностью об</w:t>
      </w:r>
      <w:r>
        <w:rPr>
          <w:rFonts w:ascii="Times New Roman CYR" w:hAnsi="Times New Roman CYR" w:cs="Times New Roman CYR"/>
          <w:sz w:val="28"/>
          <w:szCs w:val="28"/>
        </w:rPr>
        <w:t>условлено поведением - давним объектом как эмпирических, так и теоретических социологических и социально-психологических исследований. Для конкретизации области изучения из всего поведенческого поля выделяется сексуальное и репродуктивное поведение. Особый</w:t>
      </w:r>
      <w:r>
        <w:rPr>
          <w:rFonts w:ascii="Times New Roman CYR" w:hAnsi="Times New Roman CYR" w:cs="Times New Roman CYR"/>
          <w:sz w:val="28"/>
          <w:szCs w:val="28"/>
        </w:rPr>
        <w:t xml:space="preserve"> интерес в этой связи вызывает сексуальное и репродуктивное поведение подростков и молодежи, поскольку в подростковом возрасте формируются модели поведения, многие из которых в будущем оказывают влияние на состояние здоровья и продолжительность жизни.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</w:t>
      </w:r>
      <w:r>
        <w:rPr>
          <w:rFonts w:ascii="Times New Roman CYR" w:hAnsi="Times New Roman CYR" w:cs="Times New Roman CYR"/>
          <w:sz w:val="28"/>
          <w:szCs w:val="28"/>
        </w:rPr>
        <w:t>ая интересная сторона проблемы связана с понятиями «сексуальность» и «репродуктивность» и процессов, стоящих за ними.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сегодня вопросом репродуктивного здоровья населения интересуются не только медики и психологи, но и социологи. Особого вним</w:t>
      </w:r>
      <w:r>
        <w:rPr>
          <w:rFonts w:ascii="Times New Roman CYR" w:hAnsi="Times New Roman CYR" w:cs="Times New Roman CYR"/>
          <w:sz w:val="28"/>
          <w:szCs w:val="28"/>
        </w:rPr>
        <w:t>ания заслуживает подростковая сексуальность, имеющая сильные социальные детерминанты. Недооценивать важность проблемы подростковой сексуальности нельзя, ибо это ведет к серьезным, а иногда и трагическим последствиям. Являясь крайне сенситивными, долго нахо</w:t>
      </w:r>
      <w:r>
        <w:rPr>
          <w:rFonts w:ascii="Times New Roman CYR" w:hAnsi="Times New Roman CYR" w:cs="Times New Roman CYR"/>
          <w:sz w:val="28"/>
          <w:szCs w:val="28"/>
        </w:rPr>
        <w:t xml:space="preserve">дившиеся под запретом для обсуждения на любом уровне,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вопросы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связанные сданной проблемой всегда волновали подростков, порождая мифы, стыд, а иногда и страх.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типу воздействия на репродуктивное здоровье можно выделить два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вида эффектов репродуктивной ток</w:t>
      </w:r>
      <w:r>
        <w:rPr>
          <w:rFonts w:ascii="Times New Roman CYR" w:hAnsi="Times New Roman CYR" w:cs="Times New Roman CYR"/>
          <w:sz w:val="28"/>
          <w:szCs w:val="28"/>
        </w:rPr>
        <w:t>сичности, являющихся результатом влияния непосредственно на мужскую и женскую половую функцию (плодовитость) и развитие потомства.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Первый вид эффектов проявляется в форме таких изменений мужского и женского репродуктивного здоровья, как замедление полового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развития, снижение плодовитости и либидо, стойкие нарушения менструального цикла и сперматогенеза, гинекологические заболевания, нарушение течения беременности (угрожающий аборт, самопроизвольный аборт, угроза преждевременных родов, осложнения второй поло</w:t>
      </w:r>
      <w:r>
        <w:rPr>
          <w:rFonts w:ascii="Times New Roman CYR" w:hAnsi="Times New Roman CYR" w:cs="Times New Roman CYR"/>
          <w:sz w:val="28"/>
          <w:szCs w:val="28"/>
        </w:rPr>
        <w:t>вины беременности), родов и лактации, преждевременное репродуктивное старение и др.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 второму виду эффектов относятся нарушения нормального развития плода как до, так и после рождения, обусловленные неблагоприятным воздействием на любого из родителей до з</w:t>
      </w:r>
      <w:r>
        <w:rPr>
          <w:rFonts w:ascii="Times New Roman CYR" w:hAnsi="Times New Roman CYR" w:cs="Times New Roman CYR"/>
          <w:sz w:val="28"/>
          <w:szCs w:val="28"/>
        </w:rPr>
        <w:t xml:space="preserve">ачатия или влиянием на развитие потомства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пренатальный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постнатальный период. Это могут быть мертворождения, врожденные пороки развития, морфогенетические пороки развития, малая или большая масса новорожденного, нарушения пропорции новорожденных и т.д.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Изменение отдельных показателей состояния репродуктивного здоровья под воздействием загрязненной окружающей среды рассмотрим по физиологическому циклу - начиная от невозможности зачатия ребенка и заканчивая нарушениями состояния здоровья новорожденных дете</w:t>
      </w:r>
      <w:r>
        <w:rPr>
          <w:rFonts w:ascii="Times New Roman CYR" w:hAnsi="Times New Roman CYR" w:cs="Times New Roman CYR"/>
          <w:sz w:val="28"/>
          <w:szCs w:val="28"/>
        </w:rPr>
        <w:t xml:space="preserve">й. Неблагоприятные изменения репродуктивного здоровья детей при воздействии загрязненной окружающей среды на родителей и потомство могут проявиться достаточно рано. Репродуктивная система в детском и юношеском возрасте обладает высокой чувствительностью к </w:t>
      </w:r>
      <w:r>
        <w:rPr>
          <w:rFonts w:ascii="Times New Roman CYR" w:hAnsi="Times New Roman CYR" w:cs="Times New Roman CYR"/>
          <w:sz w:val="28"/>
          <w:szCs w:val="28"/>
        </w:rPr>
        <w:t xml:space="preserve">воздействию различных факторов окружающей среды. Риск нарушений репродуктивного здоровья у детей и подростков возрастает в критические периоды роста и развития организма и во многом определяет полноценность детородной функции. Патогенез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формирующихся наруш</w:t>
      </w:r>
      <w:r>
        <w:rPr>
          <w:rFonts w:ascii="Times New Roman CYR" w:hAnsi="Times New Roman CYR" w:cs="Times New Roman CYR"/>
          <w:sz w:val="28"/>
          <w:szCs w:val="28"/>
        </w:rPr>
        <w:t>ений этой функции весьма сложен.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Факторы окружающей среды, влияющие на репродуктивное здоровье населения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Репродуктивная система весьма чувствительна к воздействию неблагоприятных факторов среды. По утверждению медика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В.А., на формирование экологическ</w:t>
      </w:r>
      <w:r>
        <w:rPr>
          <w:rFonts w:ascii="Times New Roman CYR" w:hAnsi="Times New Roman CYR" w:cs="Times New Roman CYR"/>
          <w:sz w:val="28"/>
          <w:szCs w:val="28"/>
        </w:rPr>
        <w:t>и зависимой патологии репродуктивной системы оказывают влияние специфические, неспецифические и конституциональные факторы [11; 317]. Эти нарушения проявляются в виде клинических, патофизиологических, иммунологических и биохимических изменений, имеющих схо</w:t>
      </w:r>
      <w:r>
        <w:rPr>
          <w:rFonts w:ascii="Times New Roman CYR" w:hAnsi="Times New Roman CYR" w:cs="Times New Roman CYR"/>
          <w:sz w:val="28"/>
          <w:szCs w:val="28"/>
        </w:rPr>
        <w:t>дные результаты при воздействии самых разных факторов окружающей среды. Возникающие расстройства репродуктивного здоровья проявляются в форме снижения фертильности, т.е. способности к зачатию ребенка, и, как следствие этого, увеличения числа бесплодных пар</w:t>
      </w:r>
      <w:r>
        <w:rPr>
          <w:rFonts w:ascii="Times New Roman CYR" w:hAnsi="Times New Roman CYR" w:cs="Times New Roman CYR"/>
          <w:sz w:val="28"/>
          <w:szCs w:val="28"/>
        </w:rPr>
        <w:t>, учащения патологии беременности и родов, повышения частоты нарушений менструальной функции и неспецифических хронических воспалительных заболеваний половых органов, ухудшения состояния плода (вплоть до его гибели) вследствие гипотрофии, гипоксии, пороков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развития, снижения качества здоровья новорожденного (вплоть до смертельных исходов), увеличения числа детей-инвалидов.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последние годы интенсивно развивается экологическая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репродуктология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Одним из фундаментальных положений ее является тезис об особо выс</w:t>
      </w:r>
      <w:r>
        <w:rPr>
          <w:rFonts w:ascii="Times New Roman CYR" w:hAnsi="Times New Roman CYR" w:cs="Times New Roman CYR"/>
          <w:sz w:val="28"/>
          <w:szCs w:val="28"/>
        </w:rPr>
        <w:t>окой чувствительности репродуктивной системы мужчин и женщин к воздействию внешних факторов любого происхождения различной, в том числе и малой, интенсивности. Для оценки опасности воздействия факторов окружающей среды на репродуктивное здоровье используют</w:t>
      </w:r>
      <w:r>
        <w:rPr>
          <w:rFonts w:ascii="Times New Roman CYR" w:hAnsi="Times New Roman CYR" w:cs="Times New Roman CYR"/>
          <w:sz w:val="28"/>
          <w:szCs w:val="28"/>
        </w:rPr>
        <w:t xml:space="preserve"> понятие репродуктивной токсичности, под которой понимают неблагоприятные эффекты, сопровождающие процессы оплодотворения и беременности или сказывающиеся на потомстве, - это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эмбриотоксичность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гератогенность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мутагенные эффекты в половых клетках [11; 317</w:t>
      </w:r>
      <w:r>
        <w:rPr>
          <w:rFonts w:ascii="Times New Roman CYR" w:hAnsi="Times New Roman CYR" w:cs="Times New Roman CYR"/>
          <w:sz w:val="28"/>
          <w:szCs w:val="28"/>
        </w:rPr>
        <w:t xml:space="preserve">].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Эмбриотоксичность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токсический эффект у эмбриона и плода, проявляющийся в виде структурных и функциональных нарушений или постнатальных проявлениях.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эмбриотоксическим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эффектам относят врожденные пороки развития, нарушения роста, внутриматочную гибель</w:t>
      </w:r>
      <w:r>
        <w:rPr>
          <w:rFonts w:ascii="Times New Roman CYR" w:hAnsi="Times New Roman CYR" w:cs="Times New Roman CYR"/>
          <w:sz w:val="28"/>
          <w:szCs w:val="28"/>
        </w:rPr>
        <w:t xml:space="preserve"> и повреждения постнатальных функций.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Гератогенные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эффекты проявляются в повышении числа врожденных пороков развития, мутагенные - увеличении частоты мутаций в соматических и половых клетках человека.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Охрана репродуктивного здоровья представляет собою сово</w:t>
      </w:r>
      <w:r>
        <w:rPr>
          <w:rFonts w:ascii="Times New Roman CYR" w:hAnsi="Times New Roman CYR" w:cs="Times New Roman CYR"/>
          <w:sz w:val="28"/>
          <w:szCs w:val="28"/>
        </w:rPr>
        <w:t>купность факторов, методов, процедур и услуг, оказывающих поддержку репродуктивному здоровью и содействующих благосостоянию семьи или отдельного человека путем профилактики и решения проблем, связанных с репродуктивной функцией [10; 5]. В современных услов</w:t>
      </w:r>
      <w:r>
        <w:rPr>
          <w:rFonts w:ascii="Times New Roman CYR" w:hAnsi="Times New Roman CYR" w:cs="Times New Roman CYR"/>
          <w:sz w:val="28"/>
          <w:szCs w:val="28"/>
        </w:rPr>
        <w:t>иях, характеризующихся высоким уровнем заболеваемости и общей смертности населения, снижением рождаемости и ухудшением здоровья детей, проблемы охраны репродуктивного здоровья населения приобретают особую значимость. Так, по данным белорусского педагога И.</w:t>
      </w:r>
      <w:r>
        <w:rPr>
          <w:rFonts w:ascii="Times New Roman CYR" w:hAnsi="Times New Roman CYR" w:cs="Times New Roman CYR"/>
          <w:sz w:val="28"/>
          <w:szCs w:val="28"/>
        </w:rPr>
        <w:t>А. Мельничук, «тенденция ухудшения здоровья молодежи, в частности репродуктивного, в последние годы приняла устойчивый характер» [7; 39].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важнейших проблем репродуктивного здоровья в нашей стране выделяют заболевания репродуктивной сферы, инфекционны</w:t>
      </w:r>
      <w:r>
        <w:rPr>
          <w:rFonts w:ascii="Times New Roman CYR" w:hAnsi="Times New Roman CYR" w:cs="Times New Roman CYR"/>
          <w:sz w:val="28"/>
          <w:szCs w:val="28"/>
        </w:rPr>
        <w:t xml:space="preserve">е болезни, передающиеся половым путем (в том числе ВИЧ/СПИД),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невынашивание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беременности и бесплодие.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Существенный урон репродуктивному здоровью подрастающего поколения и взрослого народонаселения Беларуси причиняется инфекциями, передающимися преимуществе</w:t>
      </w:r>
      <w:r>
        <w:rPr>
          <w:rFonts w:ascii="Times New Roman CYR" w:hAnsi="Times New Roman CYR" w:cs="Times New Roman CYR"/>
          <w:sz w:val="28"/>
          <w:szCs w:val="28"/>
        </w:rPr>
        <w:t>нно половым путем (ИППП). Среди таковых лидирующее положение занимают сифилис, гонорея, трихомониаз, хламидиоз и микоплазмоз.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Одной из актуальных проблем охраны репродуктивного здоровья являются аборты. В последние годы намечается тенденция к снижению коли</w:t>
      </w:r>
      <w:r>
        <w:rPr>
          <w:rFonts w:ascii="Times New Roman CYR" w:hAnsi="Times New Roman CYR" w:cs="Times New Roman CYR"/>
          <w:sz w:val="28"/>
          <w:szCs w:val="28"/>
        </w:rPr>
        <w:t>чества абортов в Республике Беларусь. В 2000 году число абортов составило 60 368, что на 10,2 % меньше количества абортов, произведенных в 1999 году.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Остается высоким процент женщин, первая беременность которых заканчивается абортом и составляет 14,3 %. Ка</w:t>
      </w:r>
      <w:r>
        <w:rPr>
          <w:rFonts w:ascii="Times New Roman CYR" w:hAnsi="Times New Roman CYR" w:cs="Times New Roman CYR"/>
          <w:sz w:val="28"/>
          <w:szCs w:val="28"/>
        </w:rPr>
        <w:t>к известно, аборт при первой беременности неблагоприятно отражается на детородной функции женщин.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Чаще всего аборты делают женщины в возрасте 20 - 24 лет. Этот факт является настораживающим, как молодые женщины именно в этом возрасте составляют основу груп</w:t>
      </w:r>
      <w:r>
        <w:rPr>
          <w:rFonts w:ascii="Times New Roman CYR" w:hAnsi="Times New Roman CYR" w:cs="Times New Roman CYR"/>
          <w:sz w:val="28"/>
          <w:szCs w:val="28"/>
        </w:rPr>
        <w:t xml:space="preserve">пы резерва родов.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Kак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известно, аборт всегда является серьезной операцией для здоровья женщины. Осложнения, связанные с абортом, наблюдались в 62 % случаях и проявлялись в виде инфекции половых путей, тазовых органов и тканей (28,7 %), длительных или масси</w:t>
      </w:r>
      <w:r>
        <w:rPr>
          <w:rFonts w:ascii="Times New Roman CYR" w:hAnsi="Times New Roman CYR" w:cs="Times New Roman CYR"/>
          <w:sz w:val="28"/>
          <w:szCs w:val="28"/>
        </w:rPr>
        <w:t>вных кровотечениях (5,6 %), повреждений тазовых органов и тканей (3,1 %).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Негативной стороной проблемы абортов являются криминальные или рискованные аборты, исходом которых является материнская смертность или инвалидность. Решающую роль в этой проблеме оты</w:t>
      </w:r>
      <w:r>
        <w:rPr>
          <w:rFonts w:ascii="Times New Roman CYR" w:hAnsi="Times New Roman CYR" w:cs="Times New Roman CYR"/>
          <w:sz w:val="28"/>
          <w:szCs w:val="28"/>
        </w:rPr>
        <w:t>грывает и качество медикаментов. Так, по данным СМИ, большая часть медикаментов, распространенных на территории Беларуси, очень низкого качества.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Криминальные и рискованные аборты являются признаком неудовлетворенных потребностей населения в охране репроду</w:t>
      </w:r>
      <w:r>
        <w:rPr>
          <w:rFonts w:ascii="Times New Roman CYR" w:hAnsi="Times New Roman CYR" w:cs="Times New Roman CYR"/>
          <w:sz w:val="28"/>
          <w:szCs w:val="28"/>
        </w:rPr>
        <w:t>ктивного здоровья.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Еще одной проблемой, связанной с репродуктивным здоровьем населения, является проблема планирования семьи. Планирование семьи - профилактическая мера здравоохранения с семейным и социальным аспектом, содействующая оптимальному гуманитарн</w:t>
      </w:r>
      <w:r>
        <w:rPr>
          <w:rFonts w:ascii="Times New Roman CYR" w:hAnsi="Times New Roman CYR" w:cs="Times New Roman CYR"/>
          <w:sz w:val="28"/>
          <w:szCs w:val="28"/>
        </w:rPr>
        <w:t xml:space="preserve">ому развитию. Это также и способ планирования своей собственной жизни, средство достижения справедливости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между женщинами и мужчинами. Охрана здоровья женщины, в особенности охрана ее репродуктивного и сексуального здоровья, требует, чтобы и мужчина, и жен</w:t>
      </w:r>
      <w:r>
        <w:rPr>
          <w:rFonts w:ascii="Times New Roman CYR" w:hAnsi="Times New Roman CYR" w:cs="Times New Roman CYR"/>
          <w:sz w:val="28"/>
          <w:szCs w:val="28"/>
        </w:rPr>
        <w:t>щина, проживающие вместе, совместно об этом заботились и помогали друг другу. Программа планирования семьи должна рассматриваться и приниматься в более широком контексте первичной медико-санитарной помощи, тесно сотрудничать с органами образования, юридиче</w:t>
      </w:r>
      <w:r>
        <w:rPr>
          <w:rFonts w:ascii="Times New Roman CYR" w:hAnsi="Times New Roman CYR" w:cs="Times New Roman CYR"/>
          <w:sz w:val="28"/>
          <w:szCs w:val="28"/>
        </w:rPr>
        <w:t>скими и законодательными органами и средствами массовой информации. Службы планирования семьи должны предоставлять всеобъемлющую и доступную информацию, обеспечивать гарантированный доступ каждому человеку к просвещению по половым вопросам и услугам в обла</w:t>
      </w:r>
      <w:r>
        <w:rPr>
          <w:rFonts w:ascii="Times New Roman CYR" w:hAnsi="Times New Roman CYR" w:cs="Times New Roman CYR"/>
          <w:sz w:val="28"/>
          <w:szCs w:val="28"/>
        </w:rPr>
        <w:t>сти планирования семьи. Только осведомленные люди могут и будут действовать с чувством ответственности и с учетом их собственных потребностей, а также потребностей своей семьи и общества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основными проблемами репродуктивного здоровья населени</w:t>
      </w:r>
      <w:r>
        <w:rPr>
          <w:rFonts w:ascii="Times New Roman CYR" w:hAnsi="Times New Roman CYR" w:cs="Times New Roman CYR"/>
          <w:sz w:val="28"/>
          <w:szCs w:val="28"/>
        </w:rPr>
        <w:t>я, в том числе и подростков, в Казахстане являются: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низкая информированность населения в вопросах охраны сексуального и репродуктивного здоровья;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недостаточное качество, непродуманность, отсутствие системы полового воспитания детей и подростков;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широкая ра</w:t>
      </w:r>
      <w:r>
        <w:rPr>
          <w:rFonts w:ascii="Times New Roman CYR" w:hAnsi="Times New Roman CYR" w:cs="Times New Roman CYR"/>
          <w:sz w:val="28"/>
          <w:szCs w:val="28"/>
        </w:rPr>
        <w:t>спространенность инфекций, передаваемых половым путем, особенно среди подростков и молодежи;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уровень абортов; высокий уровень подростковой беременности;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несоответствие услуг здравоохранения по охране сексуального и репродуктивного здоровья, включая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планирование семьи, существующим потребностям населения;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практическое отсутствие услуг по охране сексуального и репродуктивного здоровья для подростков и молодежи;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недостаточная вовлеченность специалистов первичной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медико-санитарной помощи в процесс охран</w:t>
      </w:r>
      <w:r>
        <w:rPr>
          <w:rFonts w:ascii="Times New Roman CYR" w:hAnsi="Times New Roman CYR" w:cs="Times New Roman CYR"/>
          <w:sz w:val="28"/>
          <w:szCs w:val="28"/>
        </w:rPr>
        <w:t>ы репродуктивного здоровья, начиная с охраны здоровья и подготовки к планируемой беременности [13; 24].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недостаточная насыщенность фармацевтического рынка качественными контрацептивными средствами последнего поколения, в первую очередь, оральными контрацеп</w:t>
      </w:r>
      <w:r>
        <w:rPr>
          <w:rFonts w:ascii="Times New Roman CYR" w:hAnsi="Times New Roman CYR" w:cs="Times New Roman CYR"/>
          <w:sz w:val="28"/>
          <w:szCs w:val="28"/>
        </w:rPr>
        <w:t>тивами и их высокая стоимость;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недостаточное межведомственное и междисциплинарное сотрудничество по проблемам охраны сексуального и репродуктивного здоровья;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практическое отсутствие исследований по изучению потребностей населения в услугах по охране сексуа</w:t>
      </w:r>
      <w:r>
        <w:rPr>
          <w:rFonts w:ascii="Times New Roman CYR" w:hAnsi="Times New Roman CYR" w:cs="Times New Roman CYR"/>
          <w:sz w:val="28"/>
          <w:szCs w:val="28"/>
        </w:rPr>
        <w:t>льного и репродуктивного здоровья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ЗАКЛЮЧЕНИЕ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время прохождения научно-исследовательской практики выполнены все запланированные виды деятельности. Посетил все научные библиотеки города и проделал аналитический обзор научной и патентной литературы по т</w:t>
      </w:r>
      <w:r>
        <w:rPr>
          <w:rFonts w:ascii="Times New Roman CYR" w:hAnsi="Times New Roman CYR" w:cs="Times New Roman CYR"/>
          <w:sz w:val="28"/>
          <w:szCs w:val="28"/>
        </w:rPr>
        <w:t>ематике научного исследования. Приобрел навыки работы на современном научном и технологическом оборудовании, применяемых в химической промышленности.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Получил навыки самостоятельной научно-исследовательской работы, а также работы в составе научно-исследоват</w:t>
      </w:r>
      <w:r>
        <w:rPr>
          <w:rFonts w:ascii="Times New Roman CYR" w:hAnsi="Times New Roman CYR" w:cs="Times New Roman CYR"/>
          <w:sz w:val="28"/>
          <w:szCs w:val="28"/>
        </w:rPr>
        <w:t>ельских коллективов. Приобрел практические навыки применения современных методов научных исследований, обработки и интерпретации экспериментальных данных для выполнения диссертационного исследования.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Посетил семинар-тренинг 03.03.2017 года который проходил</w:t>
      </w:r>
      <w:r>
        <w:rPr>
          <w:rFonts w:ascii="Times New Roman CYR" w:hAnsi="Times New Roman CYR" w:cs="Times New Roman CYR"/>
          <w:sz w:val="28"/>
          <w:szCs w:val="28"/>
        </w:rPr>
        <w:t xml:space="preserve"> в Департаменте экологии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Комитета экологического регулирования, контроля и государственной инспекции в нефтегазовом комплексе Министерства энергетики Республики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Казахстан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котором разбирались такие вопросы как: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Внесение изменений </w:t>
      </w:r>
      <w:r>
        <w:rPr>
          <w:rFonts w:ascii="Times New Roman CYR" w:hAnsi="Times New Roman CYR" w:cs="Times New Roman CYR"/>
          <w:sz w:val="28"/>
          <w:szCs w:val="28"/>
        </w:rPr>
        <w:t>в государственный экологический кодекс.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Большие выбросы от автотранспорта, перевод автобусных парков на экологически чистое топливо. В частности, на электро-топливо.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Правила ведения государственных регистров выбросов и переносов загрязнителей. Нововвед</w:t>
      </w:r>
      <w:r>
        <w:rPr>
          <w:rFonts w:ascii="Times New Roman CYR" w:hAnsi="Times New Roman CYR" w:cs="Times New Roman CYR"/>
          <w:sz w:val="28"/>
          <w:szCs w:val="28"/>
        </w:rPr>
        <w:t>ение от 8 декабря № 520 «О распределении объектов государственной экологической программы».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СПИСОК ИСПОЛЬЗОВАННОЙ ЛИТЕРАТУРЫ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Справка об истории развития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Облуправления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охраны окружающей среды. Председателя комитета охраны окружающей среды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Керемкулов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7232A1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7232A1"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Выписка из приказа Министра энергетики Республики Казахстан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Магауов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«О структуре штатной численности Министерства энергетики Республики Казахстан»</w:t>
      </w:r>
    </w:p>
    <w:p w:rsidR="00000000" w:rsidRDefault="00E525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Выписка из отчета руководителя отдела государственного экологического контроля Депа</w:t>
      </w:r>
      <w:r>
        <w:rPr>
          <w:rFonts w:ascii="Times New Roman CYR" w:hAnsi="Times New Roman CYR" w:cs="Times New Roman CYR"/>
          <w:sz w:val="28"/>
          <w:szCs w:val="28"/>
        </w:rPr>
        <w:t xml:space="preserve">ртамента экологии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Жамбылской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Абдрасилова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Выписка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интернет-ресурса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http://www.zakon.kz/202771-narushaem-grazhdanin-nedropolzovatel.html О внесении изменений в Закон РК «О государственном контроле и надзоре в РК».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Методические указания </w:t>
      </w:r>
      <w:r>
        <w:rPr>
          <w:rFonts w:ascii="Times New Roman CYR" w:hAnsi="Times New Roman CYR" w:cs="Times New Roman CYR"/>
          <w:sz w:val="28"/>
          <w:szCs w:val="28"/>
        </w:rPr>
        <w:t xml:space="preserve">«Организация и порядок проведения аналитического контроля за загрязнением водных объектов Основные требования» Разработан Отделом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метролого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-аналитического контроля Управления государственного экологического контроля Комитета экологического регулирования и </w:t>
      </w:r>
      <w:r>
        <w:rPr>
          <w:rFonts w:ascii="Times New Roman CYR" w:hAnsi="Times New Roman CYR" w:cs="Times New Roman CYR"/>
          <w:sz w:val="28"/>
          <w:szCs w:val="28"/>
        </w:rPr>
        <w:t>контроля Министерства охраны окружающей среды Республики Казахстан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Унифицированные методы анализа вод. ЮЮ. Лурье Издательство «Химия», 1971г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111-112.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Методика технологического контроля работы очистных сооружений городской канализации.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Стройиздат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19</w:t>
      </w:r>
      <w:r>
        <w:rPr>
          <w:rFonts w:ascii="Times New Roman CYR" w:hAnsi="Times New Roman CYR" w:cs="Times New Roman CYR"/>
          <w:sz w:val="28"/>
          <w:szCs w:val="28"/>
        </w:rPr>
        <w:t>77г., стр. 27-28.</w:t>
      </w:r>
    </w:p>
    <w:p w:rsidR="00000000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 w:rsidRPr="007232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Ю.Ю. Лурье. Аналитическая химия промышленных сточных вод, стр. 62-63. Москва «Химия» - 1984г.</w:t>
      </w:r>
    </w:p>
    <w:p w:rsidR="00E52506" w:rsidRDefault="00E525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Методика технологического контроля работы очистных сооружений городской канализации. Изд. 3-е стр. 29-30 Изд.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Стройиздат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1978г. Москва.</w:t>
      </w:r>
    </w:p>
    <w:sectPr w:rsidR="00E525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1"/>
    <w:rsid w:val="007232A1"/>
    <w:rsid w:val="00E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59263-6935-42AA-9E5E-44DB544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10710</Words>
  <Characters>61052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2020-04-24T10:02:00Z</dcterms:created>
  <dcterms:modified xsi:type="dcterms:W3CDTF">2020-04-24T10:02:00Z</dcterms:modified>
</cp:coreProperties>
</file>