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Отчет по учебной практике</w:t>
      </w:r>
    </w:p>
    <w:p w:rsidR="006E5FC7" w:rsidRDefault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дисциплине «Управление персоналом»</w:t>
      </w:r>
    </w:p>
    <w:p w:rsidR="006E5FC7" w:rsidRDefault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5FC7" w:rsidRP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E5FC7">
        <w:rPr>
          <w:rFonts w:ascii="Times New Roman CYR" w:hAnsi="Times New Roman CYR" w:cs="Times New Roman CYR"/>
          <w:bCs/>
          <w:sz w:val="28"/>
          <w:szCs w:val="28"/>
        </w:rPr>
        <w:t>практику сдал:</w:t>
      </w:r>
    </w:p>
    <w:p w:rsidR="006E5FC7" w:rsidRP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E5FC7">
        <w:rPr>
          <w:rFonts w:ascii="Times New Roman CYR" w:hAnsi="Times New Roman CYR" w:cs="Times New Roman CYR"/>
          <w:bCs/>
          <w:sz w:val="28"/>
          <w:szCs w:val="28"/>
        </w:rPr>
        <w:t>студент 4-го курса</w:t>
      </w:r>
    </w:p>
    <w:p w:rsidR="006E5FC7" w:rsidRP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E5FC7">
        <w:rPr>
          <w:rFonts w:ascii="Times New Roman CYR" w:hAnsi="Times New Roman CYR" w:cs="Times New Roman CYR"/>
          <w:bCs/>
          <w:sz w:val="28"/>
          <w:szCs w:val="28"/>
        </w:rPr>
        <w:t>Лоскутов Л.С</w:t>
      </w:r>
    </w:p>
    <w:p w:rsidR="006E5FC7" w:rsidRP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6E5FC7" w:rsidRP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E5FC7">
        <w:rPr>
          <w:rFonts w:ascii="Times New Roman CYR" w:hAnsi="Times New Roman CYR" w:cs="Times New Roman CYR"/>
          <w:bCs/>
          <w:sz w:val="28"/>
          <w:szCs w:val="28"/>
        </w:rPr>
        <w:t>отчет проверил:</w:t>
      </w:r>
    </w:p>
    <w:p w:rsid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6E5FC7">
        <w:rPr>
          <w:rFonts w:ascii="Times New Roman CYR" w:hAnsi="Times New Roman CYR" w:cs="Times New Roman CYR"/>
          <w:bCs/>
          <w:sz w:val="28"/>
          <w:szCs w:val="28"/>
        </w:rPr>
        <w:t>ст. пр-ль Степнова Д.Р.</w:t>
      </w:r>
    </w:p>
    <w:p w:rsid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E5FC7" w:rsidRPr="006E5FC7" w:rsidRDefault="006E5FC7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Киров 2017</w:t>
      </w:r>
      <w:bookmarkStart w:id="0" w:name="_GoBack"/>
      <w:bookmarkEnd w:id="0"/>
    </w:p>
    <w:p w:rsidR="00000000" w:rsidRPr="006E5FC7" w:rsidRDefault="00416253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00000" w:rsidRPr="006E5FC7" w:rsidRDefault="00416253" w:rsidP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6E5FC7"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Реферат отчета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Характеристика ПАО «МТС»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Основные показатели деятельности ПАО «МТС» за последние три года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Описание и анализ организационной структуры управления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Характеристика персонала организа</w:t>
      </w:r>
      <w:r>
        <w:rPr>
          <w:rFonts w:ascii="Times New Roman CYR" w:hAnsi="Times New Roman CYR" w:cs="Times New Roman CYR"/>
          <w:sz w:val="28"/>
          <w:szCs w:val="28"/>
        </w:rPr>
        <w:t>ции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Характеристика системы управления персоналом организации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Описание информационной системы учёта и управления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Описание и анализ должностных инструкций руководителя и сотрудника кадровой службы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Список использованной литературы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Реферат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отчёта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управление персонал информационный кадровый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Отчёт 25 с., 1ч., 6 рис., 2 табл., 25 источников.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практики - получение первичных профессиональных умений и навыков, закрепление и углубление теоретической подготовки, формирование общекультурных, обще</w:t>
      </w:r>
      <w:r>
        <w:rPr>
          <w:rFonts w:ascii="Times New Roman CYR" w:hAnsi="Times New Roman CYR" w:cs="Times New Roman CYR"/>
          <w:sz w:val="28"/>
          <w:szCs w:val="28"/>
        </w:rPr>
        <w:t>профессиональных и профессиональных компетенций путём анализа организационно-управленческой деятельности и работы кадровой службы конкретной организации.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целью поставлены следующие задачи: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дать общую характеристику организации;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привести ос</w:t>
      </w:r>
      <w:r>
        <w:rPr>
          <w:rFonts w:ascii="Times New Roman CYR" w:hAnsi="Times New Roman CYR" w:cs="Times New Roman CYR"/>
          <w:sz w:val="28"/>
          <w:szCs w:val="28"/>
        </w:rPr>
        <w:t>новные показатели деятельности предприятия за последние три года;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описать и проанализировать организационную структуру управления;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дать характеристику персоналу организации;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дать характеристику системе управления персоналом организации;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описать информацион</w:t>
      </w:r>
      <w:r>
        <w:rPr>
          <w:rFonts w:ascii="Times New Roman CYR" w:hAnsi="Times New Roman CYR" w:cs="Times New Roman CYR"/>
          <w:sz w:val="28"/>
          <w:szCs w:val="28"/>
        </w:rPr>
        <w:t>ную систему учета и управления, используемую в системе управления персоналом организации;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описать и проанализировать должностные инструкции руководителя и сотрудника кадровой службы организации.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Объектом исследования является ПАО «МТС».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Методами исследова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ния в данной работе являются общенаучные методы познания и научные подходы к изучению объектов, явлений. В работе использовались системный, маркетинговый подходы, методы и принципы предметно-логического, структурно-функционального анализа.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Информационной б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азой учебной практики послужила научная, учебно-методическая литература российских авторов, научно-правовые акты в сфере предоставления услуг телекоммуникации, бухгалтерская и статическая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lastRenderedPageBreak/>
        <w:t>отчетность, Интернет-ресурсы.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br w:type="page"/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Характеристика ПАО «МТС»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росс</w:t>
      </w:r>
      <w:r>
        <w:rPr>
          <w:rFonts w:ascii="Times New Roman CYR" w:hAnsi="Times New Roman CYR" w:cs="Times New Roman CYR"/>
          <w:sz w:val="28"/>
          <w:szCs w:val="28"/>
        </w:rPr>
        <w:t>ийском рынке наблюдается множество компаний, в частности в коммуникационной сфере. Одной из самых крупных компаний считается ПАО «МТС».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Известно, что ПАО «МТС» («Мобильные ТелеСистемы») является российской телекоммуникационной компанией, которая оказывает </w:t>
      </w:r>
      <w:r>
        <w:rPr>
          <w:rFonts w:ascii="Times New Roman CYR" w:hAnsi="Times New Roman CYR" w:cs="Times New Roman CYR"/>
          <w:sz w:val="28"/>
          <w:szCs w:val="28"/>
        </w:rPr>
        <w:t>услуги в России и странах СНГ под торговой маркой «МТС». Следует отметить, что компания оказывает услуги сотовой связи (в стандартах GSM, UMTS (3G) и LTE), услуги проводной телефонной связи, широкополосного доступа в Интернет, мобильного телевидения, кабел</w:t>
      </w:r>
      <w:r>
        <w:rPr>
          <w:rFonts w:ascii="Times New Roman CYR" w:hAnsi="Times New Roman CYR" w:cs="Times New Roman CYR"/>
          <w:sz w:val="28"/>
          <w:szCs w:val="28"/>
        </w:rPr>
        <w:t>ьного телевидения, спутникового телевидения, цифрового телевидения и сопутствующие услуги, в частности услуги по продаже контента.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Основные характеристики ПАО «МТС» приведены в таблице 1.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результатам исследования компании Interbrand (было проведено в 20</w:t>
      </w:r>
      <w:r>
        <w:rPr>
          <w:rFonts w:ascii="Times New Roman CYR" w:hAnsi="Times New Roman CYR" w:cs="Times New Roman CYR"/>
          <w:sz w:val="28"/>
          <w:szCs w:val="28"/>
        </w:rPr>
        <w:t>10 году), торговая марка «МТС» стала самым дорогим российским брендом, заняла первое место с оценкой стоимости торговой марки в размере 213 198 млн. рублей.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Основное юридическое лицо компании - ПАО «МТС» (Публичное акционерное общество «Мобильные ТелеСисте</w:t>
      </w:r>
      <w:r>
        <w:rPr>
          <w:rFonts w:ascii="Times New Roman CYR" w:hAnsi="Times New Roman CYR" w:cs="Times New Roman CYR"/>
          <w:sz w:val="28"/>
          <w:szCs w:val="28"/>
        </w:rPr>
        <w:t>мы») зарегистрировано в России. Штаб-квартира компании расположена в Москве.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как «МТС» является публичным акционерным обществом, то можно отметить следующие характерные черты: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имеется право проведения открытой подписки для размещения акций;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имеется воз</w:t>
      </w:r>
      <w:r>
        <w:rPr>
          <w:rFonts w:ascii="Times New Roman CYR" w:hAnsi="Times New Roman CYR" w:cs="Times New Roman CYR"/>
          <w:sz w:val="28"/>
          <w:szCs w:val="28"/>
        </w:rPr>
        <w:t>можность публичного обращения акций и ценных бумаг;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минимальный размер уставного капитала 100 тыс. руб.;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наличие совета директоров.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Клиентская база ПАО «МТС» превысила 1 млн. человек ещё к началу 2000-х годов. На данный момент клиентская база «МТС» состав</w:t>
      </w:r>
      <w:r>
        <w:rPr>
          <w:rFonts w:ascii="Times New Roman CYR" w:hAnsi="Times New Roman CYR" w:cs="Times New Roman CYR"/>
          <w:sz w:val="28"/>
          <w:szCs w:val="28"/>
        </w:rPr>
        <w:t>ляет более ста миллионов человек. Основную массу составляют лица в возрасте от 16 лет.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МТС активно взаимодействует с другими организациями, к числу наиболее крупных партнёров относят «Сбербанк» и «ВТБ».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Можно отметить, что в течение всей своей истории комп</w:t>
      </w:r>
      <w:r>
        <w:rPr>
          <w:rFonts w:ascii="Times New Roman CYR" w:hAnsi="Times New Roman CYR" w:cs="Times New Roman CYR"/>
          <w:sz w:val="28"/>
          <w:szCs w:val="28"/>
        </w:rPr>
        <w:t>ания достаточно активно скупала региональные компании (с начала 2000-х годов). В частности МТС были приобретены такие российские мобильные операторы как «Телеком XXI» (2001 год), «Кубань GSM» и «Донтелеком» (2002 год), «ТАИФ-ТЕЛКОМ» и др.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Устав является ос</w:t>
      </w:r>
      <w:r>
        <w:rPr>
          <w:rFonts w:ascii="Times New Roman CYR" w:hAnsi="Times New Roman CYR" w:cs="Times New Roman CYR"/>
          <w:sz w:val="28"/>
          <w:szCs w:val="28"/>
        </w:rPr>
        <w:t>новным документом, который регламентирует деятельность МТС. Согласно ему, высшим органом управления МТС является общее собрание акционеров, оно проводится не реже раза в год.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Советом директоров производится общее руководство ПАО «МТС» в части вопросов, не </w:t>
      </w:r>
      <w:r>
        <w:rPr>
          <w:rFonts w:ascii="Times New Roman CYR" w:hAnsi="Times New Roman CYR" w:cs="Times New Roman CYR"/>
          <w:sz w:val="28"/>
          <w:szCs w:val="28"/>
        </w:rPr>
        <w:t>отнесённых к компетенции общего собрания. В его состав входят девять человек, включая трёх независимых членов. Председателем совета директоров является бывший руководитель компании Deutsche Telekom - Рон Зоммер.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состав исполнительных органов «МТС» входят</w:t>
      </w:r>
      <w:r>
        <w:rPr>
          <w:rFonts w:ascii="Times New Roman CYR" w:hAnsi="Times New Roman CYR" w:cs="Times New Roman CYR"/>
          <w:sz w:val="28"/>
          <w:szCs w:val="28"/>
        </w:rPr>
        <w:t xml:space="preserve"> коллегиальный исполнительный орган - правление и единоличный исполнительный орган - президент.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Компания создаёт и реализует в своих магазинах мобильные телефоны под собственной торговой маркой «МТС», во всех магазинах предоставляются различные услуги.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z w:val="28"/>
          <w:szCs w:val="28"/>
        </w:rPr>
        <w:t xml:space="preserve">оло 81% работников имеют высшее образование.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Собственная розничная сеть активно развивается компанией. Она представлена более чем 4000 салонами, и располагает широкой дилерской сетью пунктов продаж по всей России.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Рост проникновения услуг мобильного интер</w:t>
      </w:r>
      <w:r>
        <w:rPr>
          <w:rFonts w:ascii="Times New Roman CYR" w:hAnsi="Times New Roman CYR" w:cs="Times New Roman CYR"/>
          <w:sz w:val="28"/>
          <w:szCs w:val="28"/>
        </w:rPr>
        <w:t xml:space="preserve">нета, диверсификации услуг, повышения операционной эффективности и инвестиционной привлекательности компании для акционеров целях укрепления лидерства на рынке является главным приоритетом стратегии МТС на рынке.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Таблица 1 - Характеристика ПАО «МТС»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7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Крит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ерий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Публичное акционерное общество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деятельности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Деятельность в области связи, работы по сборке и монтажу сборных конструкций, оптовая торговля, разработка программного обеспечения, консультативная деятельность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строительство местных линий электропередачи и связи.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Основная деятельность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Услуги телекоммуникации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Основные потребители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Жители России и стран СНГ в возрасте от 16 лет.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Партнёры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ООО «СТРИМ», Сбербанк, ВТБ, корпорация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Dell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Wargaming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д.р.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Поставщики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Vodafone Procurement Co,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ООО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Даичи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Номенклатура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Телекоммуникационное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Ассортимент оказываемых услуг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Услуги сотовой связи, услуги проводной телефонной связи, широкополосного доступа в Интернет, мобильного телевидения, кабельного телевидения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 спутникового телевидения, цифрового телевидения и сопутствующие услуги, в частности услуги по продаже контентаhttps://ru.wikipedia.org/wiki/%D0%9C%D0%A2%D0%A1_(%D0%BA%D0%BE%D0%BC%D0%BF%D0%B0%D0%BD%D0%B8%D1%8F) - cite_note-results_2010-3.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Особенности рег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ламентации деятельности организации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Свидетельство об аккредитации.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Листинг на бирже 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NYSE: MBT, NASDAQ: MBT, MCX: MTSS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Дата основания 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 апреля 1993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Место расположения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Россия,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Президент компании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Андрей Дубовсков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Председатель совета дирек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торов 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Рон Зоммер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Продукция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Сотовая связь, проводная телефонная связь, широкополосный доступ в интернет, мобильное телевидение, кабельное телевидение, спутниковое телевидение, цифровое телевидение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Материнская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компания 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ПАО АФК «Система»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Дочерние компан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ии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МТС-Туркменистан,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Stream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Сайт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mts.ru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info@mts.ru </w:t>
            </w:r>
          </w:p>
        </w:tc>
      </w:tr>
    </w:tbl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Основные показатели деятельности ПАО «МТС» за последние три года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сравнительном аналитическом балансе представлены основные разделы актива и пассива. Благодаря этому можно увидеть харак</w:t>
      </w:r>
      <w:r>
        <w:rPr>
          <w:rFonts w:ascii="Times New Roman CYR" w:hAnsi="Times New Roman CYR" w:cs="Times New Roman CYR"/>
          <w:sz w:val="28"/>
          <w:szCs w:val="28"/>
        </w:rPr>
        <w:t>теристику общей структуры отчетной бухгалтерской формы и изменение отдельных её показателей. Подробнее все данные приведены в таблице 2.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Табл. 2. - Основные показатели деятельности ПАО «МТС».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766"/>
        <w:gridCol w:w="1137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Выручка (в млн. руб.)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309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315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Себестоимость (в млн. руб.)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158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167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Валовая прибыль (в млн. руб.)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151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Рентабельность (в %)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Среднесписочная численность (человек)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68 549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73 967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74 568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Производительность труда (в руб.)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4 508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4 259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4 345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Текучесть кадров 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 %)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625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11, 5</w:t>
            </w:r>
          </w:p>
        </w:tc>
      </w:tr>
    </w:tbl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выручка за 2016 год достигла 324 млн. руб. Можно отметить значительный рост по сравнению с 2015 годом (315 млн. руб.) и 2014 (309 млн. руб.). Это связано со значительным ростом клиентской базы и розничной сети.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 касается себестоим</w:t>
      </w:r>
      <w:r>
        <w:rPr>
          <w:rFonts w:ascii="Times New Roman CYR" w:hAnsi="Times New Roman CYR" w:cs="Times New Roman CYR"/>
          <w:sz w:val="28"/>
          <w:szCs w:val="28"/>
        </w:rPr>
        <w:t>ости (затрат), то тут перед нами следующие цифры: за 2016 год она составила 169 млн. руб., за 2015 год она составила 167 млн. руб., а за 2014 - 158 млн. руб. Повышение себестоимости объяснимо ростом заработных плат сотрудников и ростом цен на все составляю</w:t>
      </w:r>
      <w:r>
        <w:rPr>
          <w:rFonts w:ascii="Times New Roman CYR" w:hAnsi="Times New Roman CYR" w:cs="Times New Roman CYR"/>
          <w:sz w:val="28"/>
          <w:szCs w:val="28"/>
        </w:rPr>
        <w:t xml:space="preserve">щие производства, транспортировки.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Прибыль в 2016 году повысилась по сравнению с 2015 (148 млн. руб.)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2014 (151 млн. руб.) и составила 155 млн. руб. Это связано с увеличением выручки за счёт увеличения клиентской базы и расширения розничной сети.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Рента</w:t>
      </w:r>
      <w:r>
        <w:rPr>
          <w:rFonts w:ascii="Times New Roman CYR" w:hAnsi="Times New Roman CYR" w:cs="Times New Roman CYR"/>
          <w:sz w:val="28"/>
          <w:szCs w:val="28"/>
        </w:rPr>
        <w:t>бельность за 2016 год составила 92%, за 2015 - 89%, за 2014 - 96%.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Среднесписочная численность работников за 2016 год составила 32 615 человек, это больше, чем в 2015 году (30 815 человек) и 2014 (31 051), что связано с расширением компании.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Стоит отметит</w:t>
      </w:r>
      <w:r>
        <w:rPr>
          <w:rFonts w:ascii="Times New Roman CYR" w:hAnsi="Times New Roman CYR" w:cs="Times New Roman CYR"/>
          <w:sz w:val="28"/>
          <w:szCs w:val="28"/>
        </w:rPr>
        <w:t>ь сотрудников всей Группы «МТС», то числа будут несколько другими. Так, за 2015 год среднесписочная численность составила 73 967 человек, что на 7,9% больше, чем в 2014 год (68 549 человек). В 2016 году данный показатель также вырос и составил 74 568 челов</w:t>
      </w:r>
      <w:r>
        <w:rPr>
          <w:rFonts w:ascii="Times New Roman CYR" w:hAnsi="Times New Roman CYR" w:cs="Times New Roman CYR"/>
          <w:sz w:val="28"/>
          <w:szCs w:val="28"/>
        </w:rPr>
        <w:t xml:space="preserve">ек. Большой рост численности в 2015 году обусловлен изменением структуры Группы «МТС».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Производительность труда за 2016 год составила 4 345 руб., то есть за 2016 год каждый работник принёс в целом 4 345 рублей. За 2015 год производительность труда состави</w:t>
      </w:r>
      <w:r>
        <w:rPr>
          <w:rFonts w:ascii="Times New Roman CYR" w:hAnsi="Times New Roman CYR" w:cs="Times New Roman CYR"/>
          <w:sz w:val="28"/>
          <w:szCs w:val="28"/>
        </w:rPr>
        <w:t xml:space="preserve">ла 4 259 рублей, а за 2014 - 4 508 руб. Такой рост обусловлен повышением заработных плат и применением новых мер стимулирования сотрудников.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Текучесть кадров в 2015 году составила 11% по всей группе, такой же показатель и в 2014. В 2016 он немного увеличи</w:t>
      </w:r>
      <w:r>
        <w:rPr>
          <w:rFonts w:ascii="Times New Roman CYR" w:hAnsi="Times New Roman CYR" w:cs="Times New Roman CYR"/>
          <w:sz w:val="28"/>
          <w:szCs w:val="28"/>
        </w:rPr>
        <w:t>лся и составил 11,5%, что может быть связано с дальнейшими изменениями в структуре «МТС», сложным графиком работы, отрицательным СПК.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 Описание и анализ организационной структуры управления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Организационная структура управления - это совокупность спец</w:t>
      </w:r>
      <w:r>
        <w:rPr>
          <w:rFonts w:ascii="Times New Roman CYR" w:hAnsi="Times New Roman CYR" w:cs="Times New Roman CYR"/>
          <w:sz w:val="28"/>
          <w:szCs w:val="28"/>
        </w:rPr>
        <w:t>иализированных функциональных подразделений, взаимосвязанных в процессе обоснования, выработки, принятия и реализации управленческих решений.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Организационная структура управления может быть: линейной, функциональной, линейно-функциональной (линейно-штабной</w:t>
      </w:r>
      <w:r>
        <w:rPr>
          <w:rFonts w:ascii="Times New Roman CYR" w:hAnsi="Times New Roman CYR" w:cs="Times New Roman CYR"/>
          <w:sz w:val="28"/>
          <w:szCs w:val="28"/>
        </w:rPr>
        <w:t>), дивизиональной, матричной, проектной.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Организационная структура в ПАО «МТС» (представлена на рисунке 1) является линейно-функциональной. Для неё характерно следующее: реализация принципов единоначалия, линейного построения структурных подразделений, рас</w:t>
      </w:r>
      <w:r>
        <w:rPr>
          <w:rFonts w:ascii="Times New Roman CYR" w:hAnsi="Times New Roman CYR" w:cs="Times New Roman CYR"/>
          <w:sz w:val="28"/>
          <w:szCs w:val="28"/>
        </w:rPr>
        <w:t>пределения функций управления между ними, рационального сочетания централизации и децентрализации.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3400425" cy="2876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1 - Организационная структура управления ПАО «МТС»</w:t>
      </w:r>
    </w:p>
    <w:p w:rsidR="00000000" w:rsidRDefault="004162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органам управления ПАО «МТС» относят следующие: общее соб</w:t>
      </w:r>
      <w:r>
        <w:rPr>
          <w:rFonts w:ascii="Times New Roman CYR" w:hAnsi="Times New Roman CYR" w:cs="Times New Roman CYR"/>
          <w:sz w:val="28"/>
          <w:szCs w:val="28"/>
        </w:rPr>
        <w:t>рание акционеров, совет директоров, правление, президент. Общее собрание акционеров - это высший орган управления ПАО «МТС». Порядок подготовки, созыва и проведения собрания определён Уставом и Положением об общем собрании акционеров ПАО «МТС».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дирек</w:t>
      </w:r>
      <w:r>
        <w:rPr>
          <w:rFonts w:ascii="Times New Roman CYR" w:hAnsi="Times New Roman CYR" w:cs="Times New Roman CYR"/>
          <w:sz w:val="28"/>
          <w:szCs w:val="28"/>
        </w:rPr>
        <w:t xml:space="preserve">торов осуществляет общее руководство деятельностью ПАО «МТС». Он является ключевым элементом системы корпоративного управления, представляя интересы акционеров посредством эффективного управления.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Процедура формирования, состав, цели, функции, задачи, пол</w:t>
      </w:r>
      <w:r>
        <w:rPr>
          <w:rFonts w:ascii="Times New Roman CYR" w:hAnsi="Times New Roman CYR" w:cs="Times New Roman CYR"/>
          <w:sz w:val="28"/>
          <w:szCs w:val="28"/>
        </w:rPr>
        <w:t>номочия, статус, порядок работы и взаимодействия с другими органами управления определены Уставом и Положением о Совете директоров ПАО «МТС».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Коллегиальным исполнительным органом ПАО «МТС» является правление. Оно отвечает за организацию эффективного операт</w:t>
      </w:r>
      <w:r>
        <w:rPr>
          <w:rFonts w:ascii="Times New Roman CYR" w:hAnsi="Times New Roman CYR" w:cs="Times New Roman CYR"/>
          <w:sz w:val="28"/>
          <w:szCs w:val="28"/>
        </w:rPr>
        <w:t xml:space="preserve">ивного управления текущей деятельностью, в том числе обеспечивает реализацию решений Совета директоров в пределах существующих компетенций.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Количественный и профессиональный состав Правления утверждается Советом директоров по предложения Президента. Предс</w:t>
      </w:r>
      <w:r>
        <w:rPr>
          <w:rFonts w:ascii="Times New Roman CYR" w:hAnsi="Times New Roman CYR" w:cs="Times New Roman CYR"/>
          <w:sz w:val="28"/>
          <w:szCs w:val="28"/>
        </w:rPr>
        <w:t>едателем Правления является Президент ПАО «МТС». Деятельность правления регулируют Устав и Положение о Правлении ПАО «МТС».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Президент - единоличный исполнительный орган, который осуществляет оперативное управление текущей деятельностью компании.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Его деяте</w:t>
      </w:r>
      <w:r>
        <w:rPr>
          <w:rFonts w:ascii="Times New Roman CYR" w:hAnsi="Times New Roman CYR" w:cs="Times New Roman CYR"/>
          <w:sz w:val="28"/>
          <w:szCs w:val="28"/>
        </w:rPr>
        <w:t>льность направлена на обеспечение прибыльности и конкурентоспособности компании, финансово-экономической устойчивости, обеспечение прав акционеров и социальных гарантий работников Компании. Президент руководствуется Уставом и Положением о Президенте ПАО «М</w:t>
      </w:r>
      <w:r>
        <w:rPr>
          <w:rFonts w:ascii="Times New Roman CYR" w:hAnsi="Times New Roman CYR" w:cs="Times New Roman CYR"/>
          <w:sz w:val="28"/>
          <w:szCs w:val="28"/>
        </w:rPr>
        <w:t xml:space="preserve">ТС». С 2011 года президентом является Дубовсков Андрей Анатольевич.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Независимый аудитор и Ревизионная комиссия осуществляют контроль финансово-хозяйственной деятельности организации.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 Характеристика персонала организации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данный момент численность</w:t>
      </w:r>
      <w:r>
        <w:rPr>
          <w:rFonts w:ascii="Times New Roman CYR" w:hAnsi="Times New Roman CYR" w:cs="Times New Roman CYR"/>
          <w:sz w:val="28"/>
          <w:szCs w:val="28"/>
        </w:rPr>
        <w:t xml:space="preserve"> персонала Группы «МТС» составляет 74 568 человек (это больше показателя 2015 года). Если рассматривать отдельно ПАО «МТС», то здесь численность составила 32 615 человек.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Число мужчин и женщин в ПАО «МТС» примерно равно (рисунок 2). Число мужчин 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15 329 человек, а число женщин - 17 286 человек. В процентном соотношении получаем 47% к 53%. Преобладание женщин можно объяснить особенностями структуры рынка труда и демографическими показателями, которые показывают, что женщин больше, чем мужчин на тер</w:t>
      </w:r>
      <w:r>
        <w:rPr>
          <w:rFonts w:ascii="Times New Roman CYR" w:hAnsi="Times New Roman CYR" w:cs="Times New Roman CYR"/>
          <w:sz w:val="28"/>
          <w:szCs w:val="28"/>
        </w:rPr>
        <w:t xml:space="preserve">ритории РФ.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657725" cy="1666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2 - Структура персонала по полу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Структура персонала по возрасту представлена на рисунке 3. По возрасту выделяют следующие группы: до 35 лет (12 439 человек), 36-45 лет (18 096 человек), более 45 лет (2 080 челов</w:t>
      </w:r>
      <w:r>
        <w:rPr>
          <w:rFonts w:ascii="Times New Roman CYR" w:hAnsi="Times New Roman CYR" w:cs="Times New Roman CYR"/>
          <w:sz w:val="28"/>
          <w:szCs w:val="28"/>
        </w:rPr>
        <w:t xml:space="preserve">ек). От общей численности группы МТС лица до 35 лет составляют 38%, лица от 36 до 45 лет - 55,5%, лица, чей возраст более 45 лет, - 6,5 %. Это обусловлено особенностями структуры рынка труда.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324350" cy="1704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3 - Структура пе</w:t>
      </w:r>
      <w:r>
        <w:rPr>
          <w:rFonts w:ascii="Times New Roman CYR" w:hAnsi="Times New Roman CYR" w:cs="Times New Roman CYR"/>
          <w:sz w:val="28"/>
          <w:szCs w:val="28"/>
        </w:rPr>
        <w:t>рсонала по возрасту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418 человек в ПАО «МТС» имеют высшее образование, то есть около 81 % персонала (рисунок 4). Это обусловлено доступностью высшего образования и спецификой рынка труда.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43425" cy="1752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4 - Структура персонал</w:t>
      </w:r>
      <w:r>
        <w:rPr>
          <w:rFonts w:ascii="Times New Roman CYR" w:hAnsi="Times New Roman CYR" w:cs="Times New Roman CYR"/>
          <w:sz w:val="28"/>
          <w:szCs w:val="28"/>
        </w:rPr>
        <w:t>а по уровню образования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уровню квалификации персонал имеет следующую структуру: число работников с 1 по 3 уровень квалификации составляет 14 109 человек (или 43%), работников с 4 по 6 уровень - 13 215 человек (или 41%), работников с 7 по 9 уровень - 5 </w:t>
      </w:r>
      <w:r>
        <w:rPr>
          <w:rFonts w:ascii="Times New Roman CYR" w:hAnsi="Times New Roman CYR" w:cs="Times New Roman CYR"/>
          <w:sz w:val="28"/>
          <w:szCs w:val="28"/>
        </w:rPr>
        <w:t>291 человек (или 16%). Данное соотношение можно объяснить различным опытом работы, уровнем образования, возрастом сотрудников и спецификой рынка труда. Наглядно структуру по уровню квалификации можно увидеть на рисунке 5.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514850" cy="1819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5 - Структура персонала по уровню квалификации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должностной структуре персонал ПАО «МТС» имеет следующий вид: рабочие (10 530 человек или 32%), служащие (9 850 человек или 30%), специалисты (10 155 человек или 31,6%), руководители (2 080 ч</w:t>
      </w:r>
      <w:r>
        <w:rPr>
          <w:rFonts w:ascii="Times New Roman CYR" w:hAnsi="Times New Roman CYR" w:cs="Times New Roman CYR"/>
          <w:sz w:val="28"/>
          <w:szCs w:val="28"/>
        </w:rPr>
        <w:t xml:space="preserve">еловек или 6,4%). Данное соотношение объяснимо особенностями устройства ПАО «МТС», состоянием рынка труда. Наглядно данная структура представлена на рисунке 6.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6E5F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400550" cy="1704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Рисунок 6 - Должностная структура персонала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 Характерис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тика системы управления персоналом организации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Существует несколько форм кадровых служб: управление кадров, управление персоналом, отдел кадров, отдел персонала, кадровый центр.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Кадровая служба в ПАО «МТС» имеет форму управления персоналом. Это достаточно</w:t>
      </w:r>
      <w:r>
        <w:rPr>
          <w:rFonts w:ascii="Times New Roman CYR" w:hAnsi="Times New Roman CYR" w:cs="Times New Roman CYR"/>
          <w:sz w:val="28"/>
          <w:szCs w:val="28"/>
        </w:rPr>
        <w:t xml:space="preserve"> большой отдел компании, в котором реализуются следующие функции: разработка кадровой политики, учёт кадров, кадровое планирование, поиск и подбор персонала, адаптация, организация обучения, организация повышения квалификации персонала, исследования мотива</w:t>
      </w:r>
      <w:r>
        <w:rPr>
          <w:rFonts w:ascii="Times New Roman CYR" w:hAnsi="Times New Roman CYR" w:cs="Times New Roman CYR"/>
          <w:sz w:val="28"/>
          <w:szCs w:val="28"/>
        </w:rPr>
        <w:t>ции персонала, проведение аттестации, разработка систем стимулирования персонала, созданий СПК, разработка и применение социальных гарантий и т.д.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Приоритетами кадровой политики МТС являются развитие эффективности бизнес-процессов и создание среды для проф</w:t>
      </w:r>
      <w:r>
        <w:rPr>
          <w:rFonts w:ascii="Times New Roman CYR" w:hAnsi="Times New Roman CYR" w:cs="Times New Roman CYR"/>
          <w:sz w:val="28"/>
          <w:szCs w:val="28"/>
        </w:rPr>
        <w:t>ессионального и карьерного развития сотрудников. Одним из способов реализации этих целей является открытие в некоторых городах Объединённого Центра Обслуживания Персонала.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годы были реализованы следующие инновации: запущена Виртуальная академия, раз</w:t>
      </w:r>
      <w:r>
        <w:rPr>
          <w:rFonts w:ascii="Times New Roman CYR" w:hAnsi="Times New Roman CYR" w:cs="Times New Roman CYR"/>
          <w:sz w:val="28"/>
          <w:szCs w:val="28"/>
        </w:rPr>
        <w:t>работано «8 правил» руководителя, внедрён «Центр кадрового администрирования», создана «обратная связь».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Общие затраты на персонал за 2015 год составили 56,2 млрд. руб. (за 2014 год сумма была меньше - 49,1 млрд. руб.). Также 962 млн. руб. было затрачено н</w:t>
      </w:r>
      <w:r>
        <w:rPr>
          <w:rFonts w:ascii="Times New Roman CYR" w:hAnsi="Times New Roman CYR" w:cs="Times New Roman CYR"/>
          <w:sz w:val="28"/>
          <w:szCs w:val="28"/>
        </w:rPr>
        <w:t xml:space="preserve">а выплаты лицам, участвующим в деятельности компании МТС, но не являющимися её сотрудниками.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Компании действует конкурентоспособная система оплаты труда, которая состоит из фиксированной части и переменной. Компания также предоставляет пакет компенсаций</w:t>
      </w:r>
      <w:r>
        <w:rPr>
          <w:rFonts w:ascii="Times New Roman CYR" w:hAnsi="Times New Roman CYR" w:cs="Times New Roman CYR"/>
          <w:sz w:val="28"/>
          <w:szCs w:val="28"/>
        </w:rPr>
        <w:t xml:space="preserve"> и льгот.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Разделяют материальную мотивацию и нематериальную.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материальной мотивации в ПАО «МТС» относят переменную часть заработной платы, которая зависит от фактических результатов работы и направлена на стимулирование материальной заинтересованности вс</w:t>
      </w:r>
      <w:r>
        <w:rPr>
          <w:rFonts w:ascii="Times New Roman CYR" w:hAnsi="Times New Roman CYR" w:cs="Times New Roman CYR"/>
          <w:sz w:val="28"/>
          <w:szCs w:val="28"/>
        </w:rPr>
        <w:t xml:space="preserve">ех категорий работников в повышении эффективности работы для достижения целей компании. Средняя заработная плата за 2015 год (включает и оклад,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премию) составила 64 тыс. руб.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работников, занятых продажами и абонентским обслуживанием действует своя си</w:t>
      </w:r>
      <w:r>
        <w:rPr>
          <w:rFonts w:ascii="Times New Roman CYR" w:hAnsi="Times New Roman CYR" w:cs="Times New Roman CYR"/>
          <w:sz w:val="28"/>
          <w:szCs w:val="28"/>
        </w:rPr>
        <w:t>стема премирования.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нематериальным способам относят ежегодное выделение лучших сотрудников, руководителей и проектные команды. В корпоративных печатных изданиях и новостной ленте регулярно освещаются успехи сотрудников ПАО «МТС».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Кадровой службой разрабо</w:t>
      </w:r>
      <w:r>
        <w:rPr>
          <w:rFonts w:ascii="Times New Roman CYR" w:hAnsi="Times New Roman CYR" w:cs="Times New Roman CYR"/>
          <w:sz w:val="28"/>
          <w:szCs w:val="28"/>
        </w:rPr>
        <w:t xml:space="preserve">тан широкий пакет компенсаций и льгот. Основное внимание направлено на социальную защиту.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Льготы в компании «МТС» подразделяются на социальные и служебные. Служебные предоставляются в независимости от срочности договора или продолжительности рабочего врем</w:t>
      </w:r>
      <w:r>
        <w:rPr>
          <w:rFonts w:ascii="Times New Roman CYR" w:hAnsi="Times New Roman CYR" w:cs="Times New Roman CYR"/>
          <w:sz w:val="28"/>
          <w:szCs w:val="28"/>
        </w:rPr>
        <w:t xml:space="preserve">ени. Например, автомобили и компенсация затрат на их использование, служебная мобильная связь и пр. Социальные льготы предоставляются всем сотрудникам по основному месту работы, исключая тех, кто устроен по срочному трудовому договору или работающих менее </w:t>
      </w:r>
      <w:r>
        <w:rPr>
          <w:rFonts w:ascii="Times New Roman CYR" w:hAnsi="Times New Roman CYR" w:cs="Times New Roman CYR"/>
          <w:sz w:val="28"/>
          <w:szCs w:val="28"/>
        </w:rPr>
        <w:t xml:space="preserve">трети рабочего времени. Например, ДМС, страхование от несчастных случаев, доплаты по больничному листу.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определённых случаях работнику может быть оказана материальная помощь.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ПАО «МТС» предоставляет сотрудникам возможность для занятия спортом и поддерж</w:t>
      </w:r>
      <w:r>
        <w:rPr>
          <w:rFonts w:ascii="Times New Roman CYR" w:hAnsi="Times New Roman CYR" w:cs="Times New Roman CYR"/>
          <w:sz w:val="28"/>
          <w:szCs w:val="28"/>
        </w:rPr>
        <w:t>ания здорового образа жизни.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основе обучения сотрудников «МТС» лежит системная модель. Основная задача обучения - обеспечение комплексного развития сотрудников по ключевым компетенциям.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компании действует Корпоративный университет, он задаёт стандарты </w:t>
      </w:r>
      <w:r>
        <w:rPr>
          <w:rFonts w:ascii="Times New Roman CYR" w:hAnsi="Times New Roman CYR" w:cs="Times New Roman CYR"/>
          <w:sz w:val="28"/>
          <w:szCs w:val="28"/>
        </w:rPr>
        <w:t xml:space="preserve">обучения и координирует процессы в области обучения и развития персонала.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Была разработана комплексная программа развития «Управление талантами».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Следующие формы обучения и повышения квалификации применяются в ПАО «МТС»: очные тренинги, семинары, дистанц</w:t>
      </w:r>
      <w:r>
        <w:rPr>
          <w:rFonts w:ascii="Times New Roman CYR" w:hAnsi="Times New Roman CYR" w:cs="Times New Roman CYR"/>
          <w:sz w:val="28"/>
          <w:szCs w:val="28"/>
        </w:rPr>
        <w:t>ионное обучение (теоретические курсы, оценка эффективности), обучение на рабочем месте (система наставничества), мастер-классы топ-менеджеров (обсуждение ключевых проектов, донесение до сотрудников целей и стратегии).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задач кадровой службы являетс</w:t>
      </w:r>
      <w:r>
        <w:rPr>
          <w:rFonts w:ascii="Times New Roman CYR" w:hAnsi="Times New Roman CYR" w:cs="Times New Roman CYR"/>
          <w:sz w:val="28"/>
          <w:szCs w:val="28"/>
        </w:rPr>
        <w:t xml:space="preserve">я постоянное совершенствование инструментов отбора персонала.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«МТС» действует карьерный портал для соискателей.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новых сотрудников специально разработана и внедрена система адаптации. Все новые сотрудники в обязательном порядке проходят интеграционн</w:t>
      </w:r>
      <w:r>
        <w:rPr>
          <w:rFonts w:ascii="Times New Roman CYR" w:hAnsi="Times New Roman CYR" w:cs="Times New Roman CYR"/>
          <w:sz w:val="28"/>
          <w:szCs w:val="28"/>
        </w:rPr>
        <w:t xml:space="preserve">ые курсы (введение в МТС, введение 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GSM</w:t>
      </w:r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розничной сети «МТС» также действует проект «Наставничество», опытный сотрудник может стать наставником для менее опытного.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Компании действует трехуровневая система управление охраной труда.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Стоит отметить, </w:t>
      </w:r>
      <w:r>
        <w:rPr>
          <w:rFonts w:ascii="Times New Roman CYR" w:hAnsi="Times New Roman CYR" w:cs="Times New Roman CYR"/>
          <w:sz w:val="28"/>
          <w:szCs w:val="28"/>
        </w:rPr>
        <w:t>что кадровая служба в ПАО «МТС» ведёт активную деятельность и реализует множество программ.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. Описание информационной системы учёта и управления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Информационные системы базируются на использовании компьютерной информационной технологии. Их главным назначе</w:t>
      </w:r>
      <w:r>
        <w:rPr>
          <w:rFonts w:ascii="Times New Roman CYR" w:hAnsi="Times New Roman CYR" w:cs="Times New Roman CYR"/>
          <w:sz w:val="28"/>
          <w:szCs w:val="28"/>
        </w:rPr>
        <w:t xml:space="preserve">нием является сбор, хранение, обработка и выдача информации в интересах достижения поставленной цели при решении различных задач.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правило, подобные системы имеют модульное построение. Можно выделить несколько основных модулей.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Ведётся штатное расписа</w:t>
      </w:r>
      <w:r>
        <w:rPr>
          <w:rFonts w:ascii="Times New Roman CYR" w:hAnsi="Times New Roman CYR" w:cs="Times New Roman CYR"/>
          <w:sz w:val="28"/>
          <w:szCs w:val="28"/>
        </w:rPr>
        <w:t>ние, в этом модуле описывается организационная структура компании.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Учёт кадров ведётся в электронном виде. Основной задачей модуля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является - ведение учётных работ по персоналу с помощью автоматизированного выполнения операций по приёму, перемещениям на др</w:t>
      </w:r>
      <w:r>
        <w:rPr>
          <w:rFonts w:ascii="Times New Roman CYR" w:hAnsi="Times New Roman CYR" w:cs="Times New Roman CYR"/>
          <w:sz w:val="28"/>
          <w:szCs w:val="28"/>
        </w:rPr>
        <w:t xml:space="preserve">угую должность, увольнению сотрудников, по подготовке и учёту приказов, формированию разнообразных списков и отчётных документов.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Следующий модуль - табельный учёт, то есть учёт рабочего времени или формирования табеля за определённый период времени с учё</w:t>
      </w:r>
      <w:r>
        <w:rPr>
          <w:rFonts w:ascii="Times New Roman CYR" w:hAnsi="Times New Roman CYR" w:cs="Times New Roman CYR"/>
          <w:sz w:val="28"/>
          <w:szCs w:val="28"/>
        </w:rPr>
        <w:t>том неявок.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Данные из предыдущего отдела служат для расчёта заработной платы. Основная задача модуля - автоматизация расчёта заработной платы сотрудников предприятия и на основе этого формирование различных отчётных документов.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Также осуществляется учёт в </w:t>
      </w:r>
      <w:r>
        <w:rPr>
          <w:rFonts w:ascii="Times New Roman CYR" w:hAnsi="Times New Roman CYR" w:cs="Times New Roman CYR"/>
          <w:sz w:val="28"/>
          <w:szCs w:val="28"/>
        </w:rPr>
        <w:t>пенсионом фонде. Основным назначением модуля является автоматизация персонифицированного учёта сведений о застрахованных лицах и формирование отчётности для Пенсионного фонда РФ.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электронной программе имеется модуль - администратор системы. Его основным </w:t>
      </w:r>
      <w:r>
        <w:rPr>
          <w:rFonts w:ascii="Times New Roman CYR" w:hAnsi="Times New Roman CYR" w:cs="Times New Roman CYR"/>
          <w:sz w:val="28"/>
          <w:szCs w:val="28"/>
        </w:rPr>
        <w:t>назначением является настройка работы всей системы и организация разграничения доступа пользователей. Традиционно пользователями могут быть руководители, менеджеры, сотрудники кадровой службы, инспектора.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Существует множество информационных систем. Наприме</w:t>
      </w:r>
      <w:r>
        <w:rPr>
          <w:rFonts w:ascii="Times New Roman CYR" w:hAnsi="Times New Roman CYR" w:cs="Times New Roman CYR"/>
          <w:sz w:val="28"/>
          <w:szCs w:val="28"/>
        </w:rPr>
        <w:t>р, программный комплекс «АиТ:/ Управление персоналом», «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RB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HR</w:t>
      </w:r>
      <w:r>
        <w:rPr>
          <w:rFonts w:ascii="Times New Roman CYR" w:hAnsi="Times New Roman CYR" w:cs="Times New Roman CYR"/>
          <w:sz w:val="28"/>
          <w:szCs w:val="28"/>
        </w:rPr>
        <w:t xml:space="preserve"> &amp;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Payroll</w:t>
      </w:r>
      <w:r>
        <w:rPr>
          <w:rFonts w:ascii="Times New Roman CYR" w:hAnsi="Times New Roman CYR" w:cs="Times New Roman CYR"/>
          <w:sz w:val="28"/>
          <w:szCs w:val="28"/>
        </w:rPr>
        <w:t xml:space="preserve"> - Управление кадрами и зарплата», «1С. Зарплата/кадры» и д.р.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ПАО «МТС» какое время применялась программа «АиТ:/ Управление персоналом». Она состоит из следующих модулей: зарплата, к</w:t>
      </w:r>
      <w:r>
        <w:rPr>
          <w:rFonts w:ascii="Times New Roman CYR" w:hAnsi="Times New Roman CYR" w:cs="Times New Roman CYR"/>
          <w:sz w:val="28"/>
          <w:szCs w:val="28"/>
        </w:rPr>
        <w:t xml:space="preserve">адры, табель, компетенция, ПФР, планирование потребности в персонале.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данный момент времени отмечен переход на более современную и лёгкую программу «1С. Зарплата/кадры». Данная программа позволяет поддерживать все основные процессы управления персоналом</w:t>
      </w:r>
      <w:r>
        <w:rPr>
          <w:rFonts w:ascii="Times New Roman CYR" w:hAnsi="Times New Roman CYR" w:cs="Times New Roman CYR"/>
          <w:sz w:val="28"/>
          <w:szCs w:val="28"/>
        </w:rPr>
        <w:t>. Полную и достоверную информацию позволяют получать удобные и гибкие механизмы настройки отчётов.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учёта персонала в ПАО «МТС» применятся также «1С: Предприятие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8.2».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2015 году был внедрён «Центр кадрового администрирования». Данная система является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решением для обеспечения централизованной функции кадрового администрирования в Объединённом центре обслуживания персонала на основе программных продуктов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ABBYY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UCM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ABBYY</w:t>
      </w:r>
      <w:r>
        <w:rPr>
          <w:rFonts w:ascii="Times New Roman CYR" w:hAnsi="Times New Roman CYR" w:cs="Times New Roman CYR"/>
          <w:sz w:val="28"/>
          <w:szCs w:val="28"/>
        </w:rPr>
        <w:t xml:space="preserve"> позволяет сканировать, верифицировать и направлять кадровую документацию в объеди</w:t>
      </w:r>
      <w:r>
        <w:rPr>
          <w:rFonts w:ascii="Times New Roman CYR" w:hAnsi="Times New Roman CYR" w:cs="Times New Roman CYR"/>
          <w:sz w:val="28"/>
          <w:szCs w:val="28"/>
        </w:rPr>
        <w:t xml:space="preserve">нённый центр обслуживания для последующей обработки и генерации (в том числе автоматической и ручной) кадровых событий 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OEBS</w:t>
      </w:r>
      <w:r>
        <w:rPr>
          <w:rFonts w:ascii="Times New Roman CYR" w:hAnsi="Times New Roman CYR" w:cs="Times New Roman CYR"/>
          <w:sz w:val="28"/>
          <w:szCs w:val="28"/>
        </w:rPr>
        <w:t xml:space="preserve">, сохранять документы в электронном хранилище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UCM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7. Описание и анализ должностных инструкций руководителя и сотрудника кадровой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службы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Должностная инструкция руководителя отдела кадров состоит из пяти разделов: общие положения, требования к квалификации, должностные обязанности, права, ответственность,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первом разделе указывается, кому подчинятся руководитель кадровой службы (не</w:t>
      </w:r>
      <w:r>
        <w:rPr>
          <w:rFonts w:ascii="Times New Roman CYR" w:hAnsi="Times New Roman CYR" w:cs="Times New Roman CYR"/>
          <w:sz w:val="28"/>
          <w:szCs w:val="28"/>
        </w:rPr>
        <w:t>посредственно руководству компании и директору по персоналу, если такой имеется) и кем может быть снят с должности (руководством компании). Свою работу руководитель кадровой службы должен строить и регулировать на основе законодательства РФ и других докуме</w:t>
      </w:r>
      <w:r>
        <w:rPr>
          <w:rFonts w:ascii="Times New Roman CYR" w:hAnsi="Times New Roman CYR" w:cs="Times New Roman CYR"/>
          <w:sz w:val="28"/>
          <w:szCs w:val="28"/>
        </w:rPr>
        <w:t xml:space="preserve">нтов.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втором разделе указываются основные требования к квалификации. Так, руководитель отдела кадров должен иметь высшее образование. Он должен знать законодательные и нормативные правовые акты, методические материалы по управлению персоналом, трудовое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законодательство, структуру и штаты компании, перспективы её развития. Руководитель кадровой службы обязан знать кадровую политику, стратегию компании, Он должен уметь определять перспективную и текущую потребность организации в кадрах, знать источники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</w:t>
      </w:r>
      <w:r>
        <w:rPr>
          <w:rFonts w:ascii="Times New Roman CYR" w:hAnsi="Times New Roman CYR" w:cs="Times New Roman CYR"/>
          <w:sz w:val="28"/>
          <w:szCs w:val="28"/>
        </w:rPr>
        <w:t>еспечения организации кадрами, состояние рынка труда.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должен знать и уметь применять на практике системы и методы оценки персонала, методы анализа профессионально-квалификационной структуры кадров, порядок оформления, ведения и хранения докуме</w:t>
      </w:r>
      <w:r>
        <w:rPr>
          <w:rFonts w:ascii="Times New Roman CYR" w:hAnsi="Times New Roman CYR" w:cs="Times New Roman CYR"/>
          <w:sz w:val="28"/>
          <w:szCs w:val="28"/>
        </w:rPr>
        <w:t>нтации и пр.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одному из основных требований относится умение организовывать табельный учёт, знание методов учёта движения кадров, знание порядка составления отчётности. Также к квалификационным требованиям относятся умение пользоваться средствами вычислит</w:t>
      </w:r>
      <w:r>
        <w:rPr>
          <w:rFonts w:ascii="Times New Roman CYR" w:hAnsi="Times New Roman CYR" w:cs="Times New Roman CYR"/>
          <w:sz w:val="28"/>
          <w:szCs w:val="28"/>
        </w:rPr>
        <w:t>ельной техники, коммуникации, знание компьютерных программ и пр.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Следующими идут должностные обязанности. Руководитель кадровой службы обязан руководить работниками отдела кадров и структурными подразделениями, входящими в состав отдела, возглавлять работу</w:t>
      </w:r>
      <w:r>
        <w:rPr>
          <w:rFonts w:ascii="Times New Roman CYR" w:hAnsi="Times New Roman CYR" w:cs="Times New Roman CYR"/>
          <w:sz w:val="28"/>
          <w:szCs w:val="28"/>
        </w:rPr>
        <w:t xml:space="preserve"> по комплектованию организации кадрами, организовать разработку прогнозов, определение текущей потребности в кадрах.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 должен принимать участие в разработке кадровой политики и стратегии предприятия, осуществлять работу по подбору, отбору и распределению</w:t>
      </w:r>
      <w:r>
        <w:rPr>
          <w:rFonts w:ascii="Times New Roman CYR" w:hAnsi="Times New Roman CYR" w:cs="Times New Roman CYR"/>
          <w:sz w:val="28"/>
          <w:szCs w:val="28"/>
        </w:rPr>
        <w:t xml:space="preserve"> кадров по рабочим местам. Также руководитель участвует в организации проведения аттестации сотрудников и разработке систем комплексной оценки персонала. Как видно из должностной инструкции обязанности руководителя достаточно обширны и включают в себя разл</w:t>
      </w:r>
      <w:r>
        <w:rPr>
          <w:rFonts w:ascii="Times New Roman CYR" w:hAnsi="Times New Roman CYR" w:cs="Times New Roman CYR"/>
          <w:sz w:val="28"/>
          <w:szCs w:val="28"/>
        </w:rPr>
        <w:t xml:space="preserve">ичные сферы.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Четвёртым разделом являются права. Руководитель кадровой службы имеет право знакомиться с проектами, касающимися отдела, вносить предложения по улучшению деятельности, осуществлять взаимодействие с руководителями всех структурных подразделени</w:t>
      </w:r>
      <w:r>
        <w:rPr>
          <w:rFonts w:ascii="Times New Roman CYR" w:hAnsi="Times New Roman CYR" w:cs="Times New Roman CYR"/>
          <w:sz w:val="28"/>
          <w:szCs w:val="28"/>
        </w:rPr>
        <w:t xml:space="preserve">й, подписывать и визировать документы в пределах своей компетенции, требовать от руководства компании оказания содействия в исполнении своих должностных обязанностей и прав.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Последним разделом является «Ответственность». Руководитель кадровой службы несёт</w:t>
      </w:r>
      <w:r>
        <w:rPr>
          <w:rFonts w:ascii="Times New Roman CYR" w:hAnsi="Times New Roman CYR" w:cs="Times New Roman CYR"/>
          <w:sz w:val="28"/>
          <w:szCs w:val="28"/>
        </w:rPr>
        <w:t xml:space="preserve"> ответственность за: ненадлежащее исполнение или неисполнение своих должностных обязанностей, правонарушения, совершённые в процессе осуществления своей деятельности, причинение материального ущерба.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Следующей будет рассмотрена должностная инструкция сотру</w:t>
      </w:r>
      <w:r>
        <w:rPr>
          <w:rFonts w:ascii="Times New Roman CYR" w:hAnsi="Times New Roman CYR" w:cs="Times New Roman CYR"/>
          <w:sz w:val="28"/>
          <w:szCs w:val="28"/>
        </w:rPr>
        <w:t>дника кадровой службы. Она также состоит из пяти разделов.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первом разделе указывается, что сотрудник кадровой службы подчиняется непосредственно руководителю кадровой службы или руководству самой организации. На данную должность назначается лицо, имеющее</w:t>
      </w:r>
      <w:r>
        <w:rPr>
          <w:rFonts w:ascii="Times New Roman CYR" w:hAnsi="Times New Roman CYR" w:cs="Times New Roman CYR"/>
          <w:sz w:val="28"/>
          <w:szCs w:val="28"/>
        </w:rPr>
        <w:t xml:space="preserve"> высшее профессиональное образование.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 втором отделе указано, что сотрудник кадровой службы обязан знать кадровую политику организации, структуру учреждения, методы подбора и оценки кадров, основы законодательства (трудового и гражданского), условия на </w:t>
      </w:r>
      <w:r>
        <w:rPr>
          <w:rFonts w:ascii="Times New Roman CYR" w:hAnsi="Times New Roman CYR" w:cs="Times New Roman CYR"/>
          <w:sz w:val="28"/>
          <w:szCs w:val="28"/>
        </w:rPr>
        <w:t>рынке труда. Обязательным является знание правил оформления и заключения договоров. Сотрудник должен владеть нормами делового этикета и общения.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Сотрудник кадровой службы обязан принимать, переводить, увольнять сотрудников, собирать информацию для различны</w:t>
      </w:r>
      <w:r>
        <w:rPr>
          <w:rFonts w:ascii="Times New Roman CYR" w:hAnsi="Times New Roman CYR" w:cs="Times New Roman CYR"/>
          <w:sz w:val="28"/>
          <w:szCs w:val="28"/>
        </w:rPr>
        <w:t>х комиссий, представлять сотрудников к поощрениям и взысканиям. В круг его обязанностей входит создание и ведение личных дел сотрудников, внесение записей в трудовые книжки, подготовка и выдача справок о трудовой деятельности сотрудников, оформление необхо</w:t>
      </w:r>
      <w:r>
        <w:rPr>
          <w:rFonts w:ascii="Times New Roman CYR" w:hAnsi="Times New Roman CYR" w:cs="Times New Roman CYR"/>
          <w:sz w:val="28"/>
          <w:szCs w:val="28"/>
        </w:rPr>
        <w:t xml:space="preserve">димой документации, ведение информационной базы.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Сотрудник кадровой службы разрабатывает и реализует различные порученные ему мероприятия, подготавливает отчётную документацию.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Следующим разделом идут «Права». Так, сотрудник отдела кадров имеет право напр</w:t>
      </w:r>
      <w:r>
        <w:rPr>
          <w:rFonts w:ascii="Times New Roman CYR" w:hAnsi="Times New Roman CYR" w:cs="Times New Roman CYR"/>
          <w:sz w:val="28"/>
          <w:szCs w:val="28"/>
        </w:rPr>
        <w:t xml:space="preserve">авлять предложения по улучшению деятельности, самостоятельно принимать некоторые решения, производить коммуникацию с сотрудниками своего и других подразделений, получать сведения о решениях руководства,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выполнять некоторые свои обязанности при возникнов</w:t>
      </w:r>
      <w:r>
        <w:rPr>
          <w:rFonts w:ascii="Times New Roman CYR" w:hAnsi="Times New Roman CYR" w:cs="Times New Roman CYR"/>
          <w:sz w:val="28"/>
          <w:szCs w:val="28"/>
        </w:rPr>
        <w:t>ении угроз жизни и здоровью. К его правам относят получение необходимых сведений.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Сотрудник отдела кадров несёт ответственность за нарушение требований руководящих документов компании, низкое качество ведения кадрового делопроизводства, неправомерное обращ</w:t>
      </w:r>
      <w:r>
        <w:rPr>
          <w:rFonts w:ascii="Times New Roman CYR" w:hAnsi="Times New Roman CYR" w:cs="Times New Roman CYR"/>
          <w:sz w:val="28"/>
          <w:szCs w:val="28"/>
        </w:rPr>
        <w:t>ение с коммерческой тайной, личной информацией, ненадлежащие исполнение своих обязанностей и последствия своих решений, нарушение безопасности и нанесение ущерба.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ходе выполнения учебной практики была приведена общая характеристика ПАО «МТ</w:t>
      </w:r>
      <w:r>
        <w:rPr>
          <w:rFonts w:ascii="Times New Roman CYR" w:hAnsi="Times New Roman CYR" w:cs="Times New Roman CYR"/>
          <w:sz w:val="28"/>
          <w:szCs w:val="28"/>
        </w:rPr>
        <w:t>С», изучена деятельность организации. Были освоены правила работы кадровой службы, изучены условия труда в организации на различных уровнях.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ходы выполнения практики были выявлены следующие недостатки.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Во-первых, повышение текучести кадров и отсутствие м</w:t>
      </w:r>
      <w:r>
        <w:rPr>
          <w:rFonts w:ascii="Times New Roman CYR" w:hAnsi="Times New Roman CYR" w:cs="Times New Roman CYR"/>
          <w:sz w:val="28"/>
          <w:szCs w:val="28"/>
        </w:rPr>
        <w:t>ер по снижению данного показателя. Как можно видеть из статистических данных два года подряд текучесть кадров составляла 11%, что превышает естественный уровень, составляющий примерно 5%. В 2016 году показатель текучести кадров вырос. Изучив кадровую полит</w:t>
      </w:r>
      <w:r>
        <w:rPr>
          <w:rFonts w:ascii="Times New Roman CYR" w:hAnsi="Times New Roman CYR" w:cs="Times New Roman CYR"/>
          <w:sz w:val="28"/>
          <w:szCs w:val="28"/>
        </w:rPr>
        <w:t>ику, можно сделать вывод, что на данный момент не разработаны мероприятия по удержанию персонала. Кадровая политика в основном ориентирована на адаптацию новых сотрудников.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Во-вторых, большая часть заработной платы приходится именно на премиальную часть. С</w:t>
      </w:r>
      <w:r>
        <w:rPr>
          <w:rFonts w:ascii="Times New Roman CYR" w:hAnsi="Times New Roman CYR" w:cs="Times New Roman CYR"/>
          <w:sz w:val="28"/>
          <w:szCs w:val="28"/>
        </w:rPr>
        <w:t xml:space="preserve"> одной стороны это стимулирует работников, с другой - ухудшает СПК, увеличивает психологическое давление на человека (что может служить и причиной увольнения). 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Предлагается введение дополнительных льгот, можно разработать отдельную программу по уменьшению</w:t>
      </w:r>
      <w:r>
        <w:rPr>
          <w:rFonts w:ascii="Times New Roman CYR" w:hAnsi="Times New Roman CYR" w:cs="Times New Roman CYR"/>
          <w:sz w:val="28"/>
          <w:szCs w:val="28"/>
        </w:rPr>
        <w:t xml:space="preserve"> текучести кадров и разработать мероприятия по улучшению СПК, снижению напряжённости на работе (особенно для сотрудников, занятых продажами).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использованной литературы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4162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ab/>
        <w:t>ГОСТ 7.32-2001 «Отчет о научно-исследовательской работе. Структура и прави</w:t>
      </w:r>
      <w:r>
        <w:rPr>
          <w:rFonts w:ascii="Times New Roman CYR" w:hAnsi="Times New Roman CYR" w:cs="Times New Roman CYR"/>
          <w:sz w:val="28"/>
          <w:szCs w:val="28"/>
        </w:rPr>
        <w:t>ла оформления».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ab/>
        <w:t>ГОСТ Р 7.0.5-2008 «Библиографическая ссылка. Общие требования и правила составления».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ГОСТ Р 7.0.3-2006. Система стандартов по информации, библиотечному и издательскому делу. Издания. Основные элементы. Термины и определения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ГОСТ</w:t>
      </w:r>
      <w:r>
        <w:rPr>
          <w:rFonts w:ascii="Times New Roman CYR" w:hAnsi="Times New Roman CYR" w:cs="Times New Roman CYR"/>
          <w:sz w:val="28"/>
          <w:szCs w:val="28"/>
        </w:rPr>
        <w:t xml:space="preserve"> 7.0-99. Система стандартов по информации, библиотечному и издательскому делу. Информационно-библиотечная деятельность, библиография. Термины и определения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ГОСТ 7.1-2003. Система стандартов по информации, библиотечному и издательскому делу. Библиографиче</w:t>
      </w:r>
      <w:r>
        <w:rPr>
          <w:rFonts w:ascii="Times New Roman CYR" w:hAnsi="Times New Roman CYR" w:cs="Times New Roman CYR"/>
          <w:sz w:val="28"/>
          <w:szCs w:val="28"/>
        </w:rPr>
        <w:t>ская запись. Библиографическое описание. Общие требования и правила составления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ГОСТ 7.11-2004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</w:t>
      </w:r>
      <w:r>
        <w:rPr>
          <w:rFonts w:ascii="Times New Roman CYR" w:hAnsi="Times New Roman CYR" w:cs="Times New Roman CYR"/>
          <w:sz w:val="28"/>
          <w:szCs w:val="28"/>
        </w:rPr>
        <w:t xml:space="preserve"> европейских языках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ГОСТ 7.12-93.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ГОСТ 7.60-2003. Система стандартов по информации, библиотечно</w:t>
      </w:r>
      <w:r>
        <w:rPr>
          <w:rFonts w:ascii="Times New Roman CYR" w:hAnsi="Times New Roman CYR" w:cs="Times New Roman CYR"/>
          <w:sz w:val="28"/>
          <w:szCs w:val="28"/>
        </w:rPr>
        <w:t>му и издательскому делу. Издания. Основные виды. Термины и определения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ГОСТ 7.76-96. Система стандартов по информации, библиотечному и издательскому делу. Комплектование фонда документов. Библиографирование. Каталогизация. Термины и определения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ГОСТ 7.</w:t>
      </w:r>
      <w:r>
        <w:rPr>
          <w:rFonts w:ascii="Times New Roman CYR" w:hAnsi="Times New Roman CYR" w:cs="Times New Roman CYR"/>
          <w:sz w:val="28"/>
          <w:szCs w:val="28"/>
        </w:rPr>
        <w:t xml:space="preserve">80-2000. Система стандартов по информации, библиотечному и издательскому делу. Библиографическая запись. Заголовок. Общие требования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 правила составления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ГОСТ 7.82-2001. Система стандартов по информации, библиотечному и издательскому делу. Библиографиче</w:t>
      </w:r>
      <w:r>
        <w:rPr>
          <w:rFonts w:ascii="Times New Roman CYR" w:hAnsi="Times New Roman CYR" w:cs="Times New Roman CYR"/>
          <w:sz w:val="28"/>
          <w:szCs w:val="28"/>
        </w:rPr>
        <w:t>ская запись. Библиографическое описание электронных ресурсов. Общие требования и правила составления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ГОСТ 7.83-2001. Система стандартов по информации, библиотечному и издательскому делу. Электронные издания. Основные виды и выходные сведения.</w:t>
      </w:r>
    </w:p>
    <w:p w:rsidR="00000000" w:rsidRDefault="004162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13)</w:t>
      </w:r>
      <w:r>
        <w:rPr>
          <w:rFonts w:ascii="Times New Roman CYR" w:hAnsi="Times New Roman CYR" w:cs="Times New Roman CYR"/>
          <w:sz w:val="28"/>
          <w:szCs w:val="28"/>
        </w:rPr>
        <w:tab/>
        <w:t>Басаков</w:t>
      </w:r>
      <w:r>
        <w:rPr>
          <w:rFonts w:ascii="Times New Roman CYR" w:hAnsi="Times New Roman CYR" w:cs="Times New Roman CYR"/>
          <w:sz w:val="28"/>
          <w:szCs w:val="28"/>
        </w:rPr>
        <w:t>, М.И. Управление персоналом: Конспект лекций: Пособие для подготовки к экзаменам. Учебное пособие/ М.И. Басаков - М.: Феникс, 2012.- 155 с.</w:t>
      </w:r>
    </w:p>
    <w:p w:rsidR="00000000" w:rsidRDefault="004162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Борисова, Е.А. Управление персоналом для современных руководителей / Е.А. Борисова - СПб., Питер, 2013. - 444 с.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15)</w:t>
      </w:r>
      <w:r>
        <w:rPr>
          <w:rFonts w:ascii="Times New Roman CYR" w:hAnsi="Times New Roman CYR" w:cs="Times New Roman CYR"/>
          <w:sz w:val="28"/>
          <w:szCs w:val="28"/>
        </w:rPr>
        <w:tab/>
        <w:t>Веснин, В. Р. Управление человеческими ресурсами : теория и практика : учеб.для студентов вузов, аспирантов, преподавателей, руководителей и специалистов-практиков / В. Р. Веснин. - Москва : Проспект, 2014. - 688 с.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Генкин, Б. М. Управление человечес</w:t>
      </w:r>
      <w:r>
        <w:rPr>
          <w:rFonts w:ascii="Times New Roman CYR" w:hAnsi="Times New Roman CYR" w:cs="Times New Roman CYR"/>
          <w:sz w:val="28"/>
          <w:szCs w:val="28"/>
        </w:rPr>
        <w:t>кими ресурсами : учеб. / Б. М. Генкин, И. А. Никитина. - М. : Норма : ИНФРА-М, 2013. - 464 с. - (Гриф УМО).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Герчикова, И. Н. Менеджмент : учеб. для вузов / И. Н. Герчикова. - 4-е изд., перераб. и доп. - М. : ЮНИТИ-ДАНА, 2005. - 499 с. - (Гриф М-ва образо</w:t>
      </w:r>
      <w:r>
        <w:rPr>
          <w:rFonts w:ascii="Times New Roman CYR" w:hAnsi="Times New Roman CYR" w:cs="Times New Roman CYR"/>
          <w:sz w:val="28"/>
          <w:szCs w:val="28"/>
        </w:rPr>
        <w:t xml:space="preserve">вания и науки РФ, УМО). </w:t>
      </w:r>
    </w:p>
    <w:p w:rsidR="00000000" w:rsidRDefault="004162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18)</w:t>
      </w:r>
      <w:r>
        <w:rPr>
          <w:rFonts w:ascii="Times New Roman CYR" w:hAnsi="Times New Roman CYR" w:cs="Times New Roman CYR"/>
          <w:sz w:val="28"/>
          <w:szCs w:val="28"/>
        </w:rPr>
        <w:tab/>
        <w:t>Горшков, А.В. Социология труда /А.В. Горшков - Научная книга, 2012 г. - 468 с.</w:t>
      </w:r>
    </w:p>
    <w:p w:rsidR="00000000" w:rsidRDefault="004162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Дейнека, А. В. Управление человеческими ресурсами : учеб.для бакалавров / А. В. Дейнека, В. А. Беспалько. - М. : Дашков и К°, 2013. - 392 с.</w:t>
      </w:r>
    </w:p>
    <w:p w:rsidR="00000000" w:rsidRDefault="004162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Его</w:t>
      </w:r>
      <w:r>
        <w:rPr>
          <w:rFonts w:ascii="Times New Roman CYR" w:hAnsi="Times New Roman CYR" w:cs="Times New Roman CYR"/>
          <w:sz w:val="28"/>
          <w:szCs w:val="28"/>
        </w:rPr>
        <w:t>ршин, А.П. Управление персоналом /А.П. Егоршин - г.Новгород, НИМБ, 2013. - 607 с.</w:t>
      </w:r>
    </w:p>
    <w:p w:rsidR="00000000" w:rsidRDefault="004162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Кудина, М.В. Экономика / М.В. Кудина - М.: ИНФРА-М, 2013 - 368 с.</w:t>
      </w:r>
    </w:p>
    <w:p w:rsidR="00000000" w:rsidRDefault="0041625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Менеджмент : учеб. пособие / под ред. Н. Ю. Чаусова, О. А. Калугина. -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М. : КНОРУС, 2010. - 496 с. - (Гр</w:t>
      </w:r>
      <w:r>
        <w:rPr>
          <w:rFonts w:ascii="Times New Roman CYR" w:hAnsi="Times New Roman CYR" w:cs="Times New Roman CYR"/>
          <w:sz w:val="28"/>
          <w:szCs w:val="28"/>
        </w:rPr>
        <w:t>иф УМО).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23)</w:t>
      </w:r>
      <w:r>
        <w:rPr>
          <w:rFonts w:ascii="Times New Roman CYR" w:hAnsi="Times New Roman CYR" w:cs="Times New Roman CYR"/>
          <w:sz w:val="28"/>
          <w:szCs w:val="28"/>
        </w:rPr>
        <w:tab/>
        <w:t>Управление человеческими ресурсами : учеб.для бакалавров / под ред. И. А. Максимцева. - М. :Юрайт, 2012. - 525 с. - (Гриф НТС СПбГУЭФ, НРС издательства «Креативная экономика»).</w:t>
      </w:r>
    </w:p>
    <w:p w:rsidR="00000000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Экономика и управление человеческими ресурсами : учеб.пособие / </w:t>
      </w:r>
      <w:r>
        <w:rPr>
          <w:rFonts w:ascii="Times New Roman CYR" w:hAnsi="Times New Roman CYR" w:cs="Times New Roman CYR"/>
          <w:sz w:val="28"/>
          <w:szCs w:val="28"/>
        </w:rPr>
        <w:t>А. М. Асалиев, Г. Г. Вукович, Т. Г. Строителева. - М. : НИЦ ИНФРА-М, 2013. - 143 с. - (Гриф УМО).</w:t>
      </w:r>
    </w:p>
    <w:p w:rsidR="00416253" w:rsidRDefault="0041625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ab/>
        <w:t>ПАО «МТС» - [Электронный ресурс] - Режим доступа: http://www.mts.ru/</w:t>
      </w:r>
    </w:p>
    <w:sectPr w:rsidR="0041625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C7"/>
    <w:rsid w:val="00416253"/>
    <w:rsid w:val="006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9A84B9-BF06-4D82-884D-CA3B7E6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2020-04-24T09:49:00Z</dcterms:created>
  <dcterms:modified xsi:type="dcterms:W3CDTF">2020-04-24T09:49:00Z</dcterms:modified>
</cp:coreProperties>
</file>