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64"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Центросоюз Российской Федерации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Белгородский Университет</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Потребительской Кооперации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финансов и кредита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w:t>
      </w:r>
      <w:r w:rsidDel="00000000" w:rsidR="00000000" w:rsidRPr="00000000">
        <w:rPr>
          <w:b w:val="1"/>
          <w:sz w:val="28"/>
          <w:szCs w:val="28"/>
          <w:rtl w:val="0"/>
        </w:rPr>
        <w:t xml:space="preserve">П</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ПРОИЗВОДСТВЕННОЙ ПРАКТИКЕ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Студента 3 курса, специальности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«Налоги и налогообложение»</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Чернова Юрия Юрьевича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производственной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РАНГА О.В.</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tabs>
          <w:tab w:val="left" w:pos="2980"/>
        </w:tabs>
        <w:spacing w:line="360" w:lineRule="auto"/>
        <w:ind w:left="0"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БЕЛГОРОД 2005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характеристика хозяйствующего субъекта.</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Кадровый состав, труд, заработная плата на предприятии.</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расчетов и кассового хозяйства на предприятии.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налогообложения на предприятии.</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характеристика финансовой отчетности и основных показателей хозяйственно-финансовой деятельности предприятия.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9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характеристика предприятия.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«Сантехмонтаж» является самостоятельным структурным подразделением открытого акционерного общества «КМАпроектжилстрой».</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Местонахождение ОАО КМАпроектжилстрой (почтовый адрес):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309511 Белгородская область г. Старый Оскол, мкр, Олимпийский, 62. Управление «Сантехмонтаж», как структурное подразделение, вошло в состав акционерного общества «КМАпроектжилстрой» двадцать пятого апреля тысяча девятьсот девяносто четвертого года, согласно Приказа АО «КМАпроектжилстрой» от 30.03.94 г. № 130. Полное официальное наименование Подразделения — Управление«Сантехмонтаж» ОАО «КМАпроектжилстрой».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Местонахождение Подразделения: 309530 Белгородская область г. Старый Оскол, ст. Котел - 10.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«Сантехмонтаж», являясь структурным подразделением</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КМАпроектжилстрой, не является юридическим лицом по российскому законодательству. В своей деятельности Подразделение руководствуется действующим законодательством РФ, Уставом, Положением о структурном подразделении Управления «Сантехмонтаж» ОАО КМАпроектжилстрой, приказами и распоряжениями первых руководителей ОАО КМАпроектжилстрой. Сантехмонтаж имеет самостоятельный бухгалтерский баланс, его имущество и средства учитываются в общем балансе ОАО КМАпроектжилстой.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и ведения своей деятельности с разрешения первых руководителей Общества в Сантехмонтаж открыт отдельный текущий счет в Старооскольском филиале ОАО Белгородпромстройбанк № 40702810100040000208 в установленном законом порядке, а так же несет ответственность по своим обязательствам в пределах переданного ему в управление имущества. В остальной части ответственность несет ОАО «КМАпроектжилстрой». Управление «Сантехмонтаж» имеет печать, штампы и бланки со своим наименованием.</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целью Управления является получение прибыли.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Предметом его деятельности является: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изготовление заготовок систем отопления, водопровода, канализации, газопровода;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группировка и обвязка нагревательных приборов;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систем отопления, водопровода, канализации, водостока жилых домов и объектов соцкультбыта;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установка санфаянса;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тепловых сетей;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систем газоснабжения жилых домов и объектов соцкультбыта;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газопроводов высокого и низкого давления; обвязка котельных;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изготовление металлоконструкций на объекты соцкультбыта; изготовление фланцев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может заниматься и иной деятельностью в области строительства, а также осуществляет реализацию материалов и продукции собственного изготовления другим структурным подразделениям ОАО КМАпроектжилстрой и сторонним организациям.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компетенцию ОАО КМАПЖС по управлению Подразделением входит: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утверждение, внесение изменений и дополнений в настоящее Положение;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определение основных направлений его деятельности, утверждение планов и отчетов об их выполнении, проектов производства работ, технологических карт;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назначение и снятие с должности начальника; а также главного инженера и главного бухгалтера СТМ;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назначение аудиторов;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определение структуры;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установление размера, формы и порядка наделения управления имуществом;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определение и установление планового фонда оплаты труда,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утверждение годовых отчетов по результатам деятельности,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утверждение отчетов и заключений аудиторов, определение порядка распределения прибыли и порядка покрытия убытков;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утверждение штатного расписания на руководящих работников, специалистов и служащих управления и лимита численности рабочих,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принятие решений о прекращении деятельности Сантехмонтажа, назначение ликвидационной комиссии, утверждение ликвидационного баланса.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деятельностью Управления осуществляет начальник, назначаемый генеральным директором ОАО КМАПЖС и действующий на основании доверенности, выдаваемой генеральным директором, действующим от имени общества.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 Управления: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по доверенности действует от имени управления в пределах полномочий, определяемых настоящим Положением и другими решениями общества;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организует работу и несет полную ответственность за деятельность своего подразделения,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осуществляет оперативное руководство деятельностью подразделения в соответствии с утвержденными обществом планами;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обеспечивает выполнение подразделением заданий, согласно установленным количественным и качественным показателям, всех обязательств перед поставщиками и заказчиками;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распоряжается средствами подразделения в пределах предоставленных ему прав, совершает сделки в рамках предмета деятельности подразделения;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 пределах имеющихся полномочий издает приказы и указания, обязательные для всех работников подразделения;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по согласованию с первыми руководителями общества открывает в банках расчетные и иные счета;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самостоятельно решает вопросы квалифицированными кадрами, определяет порядок и условия найма, формы и методы организации труда,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способствует наилучшему использованию знаний и опыта работников, созданию безопасных и благоприятных условий для их труда, соблюдению требований законодательства по охране труда, Федеральных законов от 17.07.1999 г. № 181-ФЗ «Об основах охраны труда в РФ» и от 21.07.1997 г. № 116-ФЗ «О промышленной безопасности опасных производственных объектов»,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 качестве представителя работодателя принимает на работу и увольняет с работы работников подразделения в соответствии со штатным расписанием и лимитом численности рабочих, за исключением главного инженера и главного бухгалтера подразделения. При приеме на работу всех работников Аппарата подразделения и линейных ИТР, начальник подразделения согласовывает кандидатуры с начальником отдела кадров ОАО «КМАпроектжилстрой».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Приказы и распоряжения начальника в пределах его полномочий обязательны для исполнения всеми работниками управления «Сантехмонтаж».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управления «Сантехмонтаж» имеются:</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два строительно-монтажных участка, выполняющие работы по монтажу сантехсистем, а так же газопровода и обвязке котельных на объектах ОАО КМАПЖСЖилищного, коммунального, общеобразовательного и производственного строительства в г. Старый Оскол и г. Белгород.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цех сантехзаготовок, производит трубную заготовку, сантехузлы, детали и металлические конструкции, используемые в строительстве.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участок вентиляционных заготовок изготавливает воздуховоды, фасонные части, типовые детали, крепежные изделия в максимально возможном укрупненном виде, а затем на месте монтажа собираются в готовые изделия.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автогараж, имеющий в своем составе 10 единиц грузового автотранспорта для транспортировки оборудования и материалов со склада на строящиеся объекты, получения материалов с базы УПТК ОАО КМАПЖС и заводов – изготовителей материалов и 3 единицы пассажирского автотранспорта для доставки работников управления на место работы ст. Котел и обратно.</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«Сантехмонтаж» выполняет объем подрядных работ по прямым и субподрядным договорам для подразделений ОАО КМАПЖС (СМУ – 1, СУ- 4, СУ – 7, СУ – 8) и для сторонних организаций «Индустрия строительства», Кондитерская ф-ка «Славянка», «Венткомплектмонтаж» и др.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Приложение №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Управления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подрядных работ собственными силами в фактических ценах 2004 года составил 48410 т. р., в 2003 году – 27037 т. р.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выполненных работ за 2004 год составила – 47110 тыс.руб., 26331 тыс. руб. – в 2003 году.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Среднесписочная численность работников всего составила в 2004 году 108 человек, в 2003 году - 99 человек. Производительность труда одного работника на СМР составила в 2004 году 21867 руб., в 2003 году 15481 руб.</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выполненных работ в 2004 году осталась на уровне 2003 года – 2,7 %.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Валовая прибыль за 2004 год составила 1300 тыс. руб., 737 тыс. руб. – в 2003 году.</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подробно технико-экономические показатели приведены в П</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риложении № 2).</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проведенного анализа финансовой деятельности в динамике за 2003 – 2004 годы сделаны выводы о финансово-хозяйственной деятельности управления «Сантехмонтаж»:</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Выручка от реализации строительно-монтажных работ, продукции за анализируемый период увеличилась на 21348 тыс. руб. или 78,87% ( с 27068 до 48416 тыс.руб.).В структуре совокупных доходов, полученных от осуществления всех видов деятельности управления в 2004 году, наибольший удельный вес приходился на доходы от основного вида деятельности: выполнения строительно-монтажных работ - 48410 тыс.руб.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реализованной продукции увеличилась на 20785 тыс.руб. или 78,94%. Как следствие этого эффективность основной деятельности управления снизилась, так как темп изменения выручки (+78,87%) отставал от темпа изменения себестоимости реалиованных работ, продукции (+78,94 %).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труда в 2004 году при плане 14400 руб. составила 21867 руб. или 152 %. В сравнении с прошлым годом производительность увеличилась на 11 %. За 2004 год увеличилась численность работников на 24 человека и на 01.01.05 составила 120 человек. Текучесть кадров за 2004 год составила 11 %, за 2003 год – 15%. Снижение текучести кадров повлияло на дисциплину труда и на рост производительности труда.</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от осуществления всех видов деятельности за 2004 год до налогообложения увеличилась на 91 %.( С 748. до 1431 тыс. руб.)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 3)</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Финансовое состояние предприятия определяется также и имеющемся в его распоряжении имуществом.</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данными Баланса общая стоимость имущества в управлении практически не изменилась - на конец 2004 года составила 13177 тыс.руб. Основную часть в структуре имущества занимают оборотные активы – 67 %. Опережение темпов роста оборотных активов над внеоборотными свидетельствует о расширении деятельности управления.(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основных средств в имуществе управления составляет 33 %. Учитывая структуру основных средств, в котором большую долю составляют здания и сооружения, а также износ основных фондов, использование их для производственных целей, для повышения уровня рентабельности не представляется возможным. Для эффективности использования основных фондов необходимо обновлять их активную часть.(Анализ использования ОС 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Приложении №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снижения затрат необходимо наращивать выполнение строительно-монтажных работ, повышать использование проектной мощности цеха сантехзаготовок, повышать качество производимых работ и выпускаемой продукции.</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«Сантехмонтаж» на протяжении анализируемого периода убытков по балансу не имело. Наличие нераспределенной прибыли (569 тыс. руб. на начало 2004 года и 1088 тыс. руб. на конец года) является результатом эффективной работы управления. «Сантехмонтаж» имеет ликвидный баланс. Учитывая обеспеченность управления оборотными средствами для ведения хозяйственной деятельности, оно сохранило способность погасить текущие обязательства за счет производственных запасов, готовой продукции, денежных средств и прочих оборотных активов. По анализу финансового состоянияи управление относится ко второй группе инвестиционной првлекательности – это значит, что платежеспособность и финансовая устойчивость находятся на приемлемом уровне.</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Кадровый состав, труд и организация заработной платы на предприятии.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порядок приема и увольнения работников, формы и системы оплаты труда, распорядок рабочего дня, сменность работы, порядок предоставления выходных дней и отпусков и другие вопросы, связанные с осуществлением работниками трудовой деятельности в управлении «Санехмонтаж» ОАО КМАпроектжилстрой регулируется «Правилами внутреннего трудового распорядка».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договорившийся с администрацией об условиях труда, подает заявление о приеме на работу на имя начальника управления. К нему необходимо предъявить трудовую книжку, оформленную в установленном порядке, диплом или иной документ об окончании соответствующего учебного заведения, если работа требует специальных знаний, паспорт, страховое свидетельство государственного пенсионного страхования, свидетельство о постановке на учет в налоговых органах.</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заключении трудового договора учитывается профессиональная квалификация работника, навыки работы. Соглашением сторон может быть обусловлено испытание с целью проверки соответствия работника поручаемой ему работы. Срок испытания установлен и закреплен в Трудовом кодексе РФ, не может превышать трех месяцев. При поступлении на работу учитывается и физическое состояние лица. Каждый поступающий на работу обязан пройти медицинское освидетельствование, а так же предъявить отметку военного комиссариата о принадлежности к воинской обязанности.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Поступление на постоянную работу оформляется письменным приказом начальника управления, где указывается специальность, по которой принят работник, тарифный разряд(оклад), присваивается табельный номер и в случае необходимости указывается испытательный срок.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 управления обеспечивает на каждом рабочем месте создание условий труда, соответствующих требованиям законодательства об охране труда и федеральными законами от 17.07.1999 г. № 181-ФЗ «Об основах охраны труда в РФ» и от 21.07.1997 г. № 116-ФЗ «О промышленной безопасности опасных производственных объектов», соблюдение работниками Управления трудовой дисциплины, правил и норм охраны труда, техники безопасности и производственной санитарии, обеспечивает в необходимых случаях доставку рабочих к месту работы и обратно. Главный инженер проводит инструктаж с работниками о соблюдении техники безопасности на строительных объектах и каждый работник Управления письменно расписывается в этом.</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имеет право расторгнуть трудовой договор, предупредив об этом работодателя в письменной форме за две недели.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Увольнение работников по инициативе администрации может производиться только в случаях предусмотренных в ст.81 Трудового кодекса РФ.(Приложение труд дог,приказ</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работников управления «Сантехмонтаж» ОАО «КМАпроектжилстрой» на 01.07.2005 года составила 128 человек, в том числе: рабочих – 115 человек, ИТР и линейный персонал - 13 человек. Более подробная информация о кадровой структуре Управления в Приложении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 это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трудовыми договорами.</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каждого работника Управления зависит от его квалификации, сложности выполняемой работы, количества и качества затраченного труда. Минимальный размер ее установлен не ниже МРОТ, установленного законом РФ. Максимальный размер не ограничивается.</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управлении «Сантехмонтаж» ОАО КМАпроектжилстрой действуют следующие системы оплаты труда работников: сдельная и повременная.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Сдельная оплата, применяется для рабочих выполняющих строительно-монтажные работы, занятых изготовлением продукции в подсобных производствах, там, где заработок рабочего находится в прямой зависимости от норм выработки, то есть от количества произведенной им за данный период времени качественной продукции, оплата производится по укрупненным нормативам (сдельным расценкам).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Управлении сдельной оплатой труда охвачены рабочие, занятые на строительных объектах и выполняющих монтажные работы; рабочие цеха сантехзаготовок и участка вентиляционных работ, занятых производством строительных конструкций, узлов и прочих деталей, используемых при производстве строит. монтажных работ.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рабочих-сдельщиков ежемесячно устанавливаются наряд-задание на выполнение объема работ по объектам и видам работ. Начисление заработной платы им производится по бригадным нарядам за фактически выполненный объем работ. Распределение сдельной заработной платы между членами бригады производится за фактически отработанное время, согласно табеля учета рабочего времени, с учетом часовой тарифной ставки, присвоенного разряда рабочему и коэффициента трудового участия(КТУ), установленного в бригаде. При оплате труда данной категории работающих Управление руководствуется часовыми тарифными ставками, которые устанавливаются и утверждаются Приказом по ОАО КМАПЖС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Повременная оплата – оплата труда работников за фактически отработанное время в соответствии с квалификацией, по тарифным ставкам или окладам, труд которых не поддается нормированию. Заработок рабочего определяется уровнем его квалификации и отработанным временем и не зависит от объема выполненных работ.</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Повременная оплата труда в Управлении используется для рабочих автогаража. Им заработная плата начисляется путем умножения часовой тарифной ставки, установленной работнику, на отработанное время согласно табеля. Применяются часовые тарифные ставки которые также устанавливаются и утверждаются Приказом по ОАО КМАПЖС.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работников ИТР и линейного персонала Управления производится по должностным окладам за фактически отработанное время. Размер месячного должностного оклада устанавливается штатным расписанием, утвержденным генеральным директором ОАО КМАпроектжилстрой. Размер месячного должностного оклада работника зависит от его квалификации, сложности выполняемой работы, количества и качества затраченного труда. В месячный должностной оклад не включаются доплаты, надбавки, премии и др. выплаты.</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Бухгалтерия Управления при выплате заработной платы извещает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общей денежной сумме, подлежащей выплате. Заработная плата перечисляется непосредственно работнику на указанный им счет в банке не реже двух раз в месяц.</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труда</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материальной заинтересованности работников в достижении высоких конечных результатов, а также повышения зависимости заработной платы каждого работника от вклада в результаты деятельности ОАО КМАПЖС введено «Положение об оплате труда работников ОАО КМАпроектжилстрой» , которое разработано в соответствии с трудовым кодексом РФ и иными нормами действующего трудового законодательства РФ. Этим же Положением руководствуется в своей деятельности и Управление «Сантехмонтаж».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Положением установлены следующие виды доплат: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совмещении профессий и исполнении обязанностей временно отсутствующего работника;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сверхурочную работу; за работу в выходные и праздничные дни; за работу в ночное время; за интенсивность труда;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работу на тяжелых работах, с вредными и опасными условия труда; за руководство бригадой (звеном).</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-водителям, с учетом уровня их квалификации начисляется ежемесячная надбавка за классность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Расчеты доплат за сверхнормативно отработанное время производятся в соответствии с Трудовым кодексом РФ.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до 50% от месячного заработка такого работника, или устанавливается по соглашению сторон трудового договора. Доплата за совмещение профессий (должностей) или исполнение обязанностей временно отсутствующего работника должна быть не менее 10% тарифной ставки (оклада) временно отсутствующего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Сверхурочная работа оплачивается за первые два часа работы в полуторном размере, за последующие часы - в двойном размере от тарифной ставки.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Управлении выплачиваются премии: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рабочим по результатам работы за отчетный период (месяц); за выполнение особо важного задания; за ввод объектов; единовременные за высокие показатели; к юбилею; к празднику.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Премия рабочим по результатам работы за отчетный период. Выплачивается ежемесячно в размере до 40% тарифной ставки (сдельного заработка) за фактически отработанное время, при фактическом наличии средств, предусмотренных причитающимся фондом оплаты труда на эти цели. Премия выплачивается за выполнение показателей, установленных Положением по премированию рабочих, а также Положениями по премированию рабочих разработанных в ОАО «КМАпроектжилстрой». Премия не начисляется на доплату за работу в выходные и праздничные дни, за сверхурочную работу.</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Премия за выполнение особо-важного задания. Устанавливается на основании Задания выданного работнику или группе работников с указанием сроков выполнения, объемов и суммы премии. Выплата премии производится при условии подписания справки о выполнении работы в срок, с соответствующим качеством и в полном объеме.</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Единовременные премии за самые высокие показатели в труде выплачиваются работникам,получившим наиболее высокие результаты в работе по сравнению с другими работниками по той же профессии на основании приказов начальника Управления.</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Премия к юбилею выплачивается работникам, у которых в соответствующем месяце был юбилей (45, 50, 55, 60 лет) на основании приказа начальника Управления.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Премия за ввод в действие собственных объектов выплачивается при наличии прибыли, при вводе объектов сторонних заказчиков – за счет средств заказчика. Выплачивается на основании приказа по ОАО КМАпроектжилстрой.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Премия к празднику ( 23 Февраля, 8 Марта, Дню строителя, юбилею организации и т.п.). Выплачивается на основании приказа по ОАО КМАпроектжилстрой.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ОАО КМАпроектжилстрой разработано дополнительное Положение об оплате линейных ИТР, которое введено и в Управлении.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Настоящее Положение вводится в целях усиления материальной заинтересованности работников в повышении качества выполняемых задач, своевременного и добросовестного исполнения своих должностных обязанностей и повышения уровня ответственности за порученный участок.</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начислении заработной платы линейному персонвлу производится доплата до среднего заработка руководимых ими коллективов бригад с применением повышающего коэффициентадля следующих категорий работников:</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 строит-монтажных работ – до 15 %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 работ – 20 %</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 участка – до 30 %.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нарушение трудовой дисциплины, неисполнение или ненадлежащее исполнение возложенных на него обязанностей работник может быть полностью или частично лишен премии приказом генерального директора по ОАО «КМАпроектжилстрой», или приказом начальника управления.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управлении «Сантехмонтаж» предоставляется материальная помощь по личному заявлению в следующих случаях: по семейным обстоятельствам, на медикаменты и лечение и др.</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980"/>
      </w:tabs>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Heading1">
    <w:name w:val="Heading 1"/>
    <w:basedOn w:val="Normal_0"/>
    <w:next w:val="Normal_0"/>
    <w:autoRedefine w:val="0"/>
    <w:hidden w:val="0"/>
    <w:qFormat w:val="0"/>
    <w:pPr>
      <w:keepNext w:val="1"/>
      <w:widowControl w:val="1"/>
      <w:tabs>
        <w:tab w:val="left" w:leader="none" w:pos="2980"/>
      </w:tabs>
      <w:suppressAutoHyphens w:val="1"/>
      <w:autoSpaceDE w:val="1"/>
      <w:autoSpaceDN w:val="1"/>
      <w:adjustRightInd w:val="1"/>
      <w:spacing w:after="0" w:line="240" w:lineRule="auto"/>
      <w:ind w:left="0" w:right="0" w:leftChars="-1" w:rightChars="0" w:firstLineChars="-1"/>
      <w:jc w:val="left"/>
      <w:textDirection w:val="btLr"/>
      <w:textAlignment w:val="auto"/>
      <w:outlineLvl w:val="0"/>
    </w:pPr>
    <w:rPr>
      <w:rFonts w:ascii="Times New Roman" w:cs="Times New Roman" w:eastAsia="Times New Roman" w:hAnsi="Times New Roman" w:hint="cs"/>
      <w:w w:val="100"/>
      <w:position w:val="-1"/>
      <w:sz w:val="28"/>
      <w:szCs w:val="24"/>
      <w:effect w:val="none"/>
      <w:vertAlign w:val="baseline"/>
      <w:rtl w:val="0"/>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Normal_0">
    <w:name w:val="Normal_0"/>
    <w:next w:val="Normal_0"/>
    <w:autoRedefine w:val="0"/>
    <w:hidden w:val="0"/>
    <w:qFormat w:val="0"/>
    <w:pPr>
      <w:widowControl w:val="1"/>
      <w:suppressAutoHyphens w:val="1"/>
      <w:autoSpaceDE w:val="1"/>
      <w:autoSpaceDN w:val="1"/>
      <w:adjustRightInd w:val="1"/>
      <w:spacing w:after="0" w:line="240" w:lineRule="auto"/>
      <w:ind w:left="0" w:right="0" w:leftChars="-1" w:rightChars="0" w:firstLineChars="-1"/>
      <w:jc w:val="left"/>
      <w:textDirection w:val="btLr"/>
      <w:textAlignment w:val="auto"/>
      <w:outlineLvl w:val="0"/>
    </w:pPr>
    <w:rPr>
      <w:rFonts w:ascii="Times New Roman" w:cs="Times New Roman" w:eastAsia="Times New Roman" w:hAnsi="Times New Roman" w:hint="cs"/>
      <w:w w:val="100"/>
      <w:position w:val="-1"/>
      <w:sz w:val="24"/>
      <w:szCs w:val="24"/>
      <w:effect w:val="none"/>
      <w:vertAlign w:val="baseline"/>
      <w:rtl w:val="0"/>
      <w:cs w:val="0"/>
      <w:em w:val="none"/>
      <w:lang w:bidi="ar-SA" w:eastAsia="ru-RU" w:val="ru-RU"/>
    </w:rPr>
  </w:style>
  <w:style w:type="paragraph" w:styleId="BodyText">
    <w:name w:val="Body Text"/>
    <w:basedOn w:val="Normal_0"/>
    <w:next w:val="BodyText"/>
    <w:autoRedefine w:val="0"/>
    <w:hidden w:val="0"/>
    <w:qFormat w:val="0"/>
    <w:pPr>
      <w:widowControl w:val="1"/>
      <w:suppressAutoHyphens w:val="1"/>
      <w:autoSpaceDE w:val="1"/>
      <w:autoSpaceDN w:val="1"/>
      <w:adjustRightInd w:val="1"/>
      <w:spacing w:after="0" w:line="240" w:lineRule="auto"/>
      <w:ind w:left="0" w:right="0" w:leftChars="-1" w:rightChars="0" w:firstLineChars="-1"/>
      <w:jc w:val="left"/>
      <w:textDirection w:val="btLr"/>
      <w:textAlignment w:val="auto"/>
      <w:outlineLvl w:val="0"/>
    </w:pPr>
    <w:rPr>
      <w:rFonts w:ascii="Times New Roman" w:cs="Times New Roman" w:eastAsia="Times New Roman" w:hAnsi="Times New Roman" w:hint="cs"/>
      <w:w w:val="100"/>
      <w:position w:val="-1"/>
      <w:sz w:val="28"/>
      <w:szCs w:val="20"/>
      <w:effect w:val="none"/>
      <w:vertAlign w:val="baseline"/>
      <w:rtl w:val="0"/>
      <w:cs w:val="0"/>
      <w:em w:val="none"/>
      <w:lang w:bidi="ar-SA" w:eastAsia="ru-RU" w:val="ru-RU"/>
    </w:rPr>
  </w:style>
  <w:style w:type="paragraph" w:styleId="BodyText2">
    <w:name w:val="Body Text 2"/>
    <w:basedOn w:val="Normal_0"/>
    <w:next w:val="BodyText2"/>
    <w:autoRedefine w:val="0"/>
    <w:hidden w:val="0"/>
    <w:qFormat w:val="0"/>
    <w:pPr>
      <w:widowControl w:val="1"/>
      <w:suppressAutoHyphens w:val="1"/>
      <w:autoSpaceDE w:val="1"/>
      <w:autoSpaceDN w:val="1"/>
      <w:adjustRightInd w:val="1"/>
      <w:spacing w:after="0" w:line="240" w:lineRule="auto"/>
      <w:ind w:left="0" w:right="0" w:leftChars="-1" w:rightChars="0" w:firstLineChars="-1"/>
      <w:jc w:val="both"/>
      <w:textDirection w:val="btLr"/>
      <w:textAlignment w:val="auto"/>
      <w:outlineLvl w:val="0"/>
    </w:pPr>
    <w:rPr>
      <w:rFonts w:ascii="Times New Roman" w:cs="Times New Roman" w:eastAsia="Times New Roman" w:hAnsi="Times New Roman" w:hint="cs"/>
      <w:w w:val="100"/>
      <w:position w:val="-1"/>
      <w:sz w:val="28"/>
      <w:szCs w:val="20"/>
      <w:effect w:val="none"/>
      <w:vertAlign w:val="baseline"/>
      <w:rtl w:val="0"/>
      <w:cs w:val="0"/>
      <w:em w:val="none"/>
      <w:lang w:bidi="ar-SA" w:eastAsia="ru-RU" w:val="ru-RU"/>
    </w:rPr>
  </w:style>
  <w:style w:type="paragraph" w:styleId="BodyTextIndent">
    <w:name w:val="Body Text Indent"/>
    <w:basedOn w:val="Normal_0"/>
    <w:next w:val="BodyTextIndent"/>
    <w:autoRedefine w:val="0"/>
    <w:hidden w:val="0"/>
    <w:qFormat w:val="0"/>
    <w:pPr>
      <w:widowControl w:val="1"/>
      <w:suppressAutoHyphens w:val="1"/>
      <w:autoSpaceDE w:val="1"/>
      <w:autoSpaceDN w:val="1"/>
      <w:adjustRightInd w:val="1"/>
      <w:spacing w:after="0" w:line="278" w:lineRule="atLeast"/>
      <w:ind w:left="0" w:right="0" w:leftChars="-1" w:rightChars="0" w:firstLine="708" w:firstLineChars="-1"/>
      <w:jc w:val="both"/>
      <w:textDirection w:val="btLr"/>
      <w:textAlignment w:val="auto"/>
      <w:outlineLvl w:val="0"/>
    </w:pPr>
    <w:rPr>
      <w:rFonts w:ascii="Times New Roman" w:cs="Times New Roman" w:eastAsia="Times New Roman" w:hAnsi="Times New Roman" w:hint="cs"/>
      <w:w w:val="100"/>
      <w:position w:val="-1"/>
      <w:sz w:val="28"/>
      <w:szCs w:val="24"/>
      <w:effect w:val="none"/>
      <w:vertAlign w:val="baseline"/>
      <w:rtl w:val="0"/>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uFQ+da9KtihKCtek5aFoqTGAlg==">AMUW2mUiexpsWs7hIQyyqGtiyHx/v5z+1lUfRpyZmumVQ0MNooSOSm3pfDau5VovODHDQ9mEULibH/4Hlr4XWVedMm3BrUJ/D9dKJII+V7y5vPgjAN86Tog=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