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92" w:rsidRDefault="00D21F92">
      <w:pPr>
        <w:pStyle w:val="1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21F92" w:rsidRDefault="00D21F92">
      <w:pPr>
        <w:pStyle w:val="1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21F92" w:rsidRDefault="00D21F92">
      <w:pPr>
        <w:pStyle w:val="1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21F92" w:rsidRDefault="00D21F92">
      <w:pPr>
        <w:pStyle w:val="1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21F92" w:rsidRDefault="00D21F92">
      <w:pPr>
        <w:pStyle w:val="1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21F92" w:rsidRDefault="00D21F92">
      <w:pPr>
        <w:pStyle w:val="1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21F92" w:rsidRDefault="00D21F92">
      <w:pPr>
        <w:pStyle w:val="1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21F92" w:rsidRDefault="00D21F92">
      <w:pPr>
        <w:pStyle w:val="1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21F92" w:rsidRDefault="00D21F92">
      <w:pPr>
        <w:pStyle w:val="1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21F92" w:rsidRDefault="00D21F92">
      <w:pPr>
        <w:pStyle w:val="1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21F92" w:rsidRDefault="00D21F92" w:rsidP="00D21F92">
      <w:pPr>
        <w:pStyle w:val="1"/>
        <w:suppressAutoHyphens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ПО ПРЕДДИПЛОМНОЙ ПРАКТИКЕ</w:t>
      </w:r>
    </w:p>
    <w:p w:rsidR="00D21F92" w:rsidRPr="00D21F92" w:rsidRDefault="00D21F92" w:rsidP="00D21F92">
      <w:pPr>
        <w:jc w:val="center"/>
      </w:pPr>
      <w:r>
        <w:t>по дисциплине «Управление персоналом»</w:t>
      </w:r>
    </w:p>
    <w:p w:rsidR="00D21F92" w:rsidRDefault="00D21F92">
      <w:pPr>
        <w:pStyle w:val="1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21F92" w:rsidRDefault="00D21F92">
      <w:pPr>
        <w:pStyle w:val="1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D21F92" w:rsidRDefault="00D21F92">
      <w:pPr>
        <w:pStyle w:val="1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21F92" w:rsidRDefault="00D21F92">
      <w:pPr>
        <w:pStyle w:val="1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21F92" w:rsidRDefault="00D21F92">
      <w:pPr>
        <w:pStyle w:val="1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21F92" w:rsidRDefault="00D21F92">
      <w:pPr>
        <w:pStyle w:val="1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21F92" w:rsidRDefault="00D21F92">
      <w:pPr>
        <w:pStyle w:val="1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21F92" w:rsidRDefault="00D21F92">
      <w:pPr>
        <w:pStyle w:val="1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21F92" w:rsidRDefault="00D21F92">
      <w:pPr>
        <w:pStyle w:val="1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21F92" w:rsidRDefault="00D21F92">
      <w:pPr>
        <w:pStyle w:val="1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21F92" w:rsidRDefault="00D21F92">
      <w:pPr>
        <w:pStyle w:val="1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21F92" w:rsidRDefault="00D21F92">
      <w:pPr>
        <w:pStyle w:val="1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21F92" w:rsidRDefault="00D21F92">
      <w:pPr>
        <w:pStyle w:val="1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21F92" w:rsidRDefault="00D21F92">
      <w:pPr>
        <w:pStyle w:val="1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21F92" w:rsidRDefault="00D21F92">
      <w:pPr>
        <w:pStyle w:val="1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21F92" w:rsidRDefault="00D21F92">
      <w:pPr>
        <w:pStyle w:val="1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21F92" w:rsidRDefault="00D21F92">
      <w:pPr>
        <w:pStyle w:val="1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00000" w:rsidRDefault="00BB5C35">
      <w:pPr>
        <w:pStyle w:val="1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преддипломной практики является закрепление теоретических знаний, полученных в учебном процессе, получение профессиональных умений и навыков по организации на предприятии, являющейся объектом практики и сбор исходных данных для дипломного п</w:t>
      </w:r>
      <w:r>
        <w:rPr>
          <w:sz w:val="28"/>
          <w:szCs w:val="28"/>
        </w:rPr>
        <w:t>роектирования.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исследования в работе являются методологические аспекты управления конкурентоспособностью и преимуществами в условиях нестабильность внешней среды, а также возможность и целесообразность их применения на конкретном примере. Объекто</w:t>
      </w:r>
      <w:r>
        <w:rPr>
          <w:sz w:val="28"/>
          <w:szCs w:val="28"/>
        </w:rPr>
        <w:t>м преддипломной практики является ЗАО «Орион».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цели, необходимо достичь решения следующих задач: 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особенности кадрового состава на объекте исследования;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основные принципы и особенности существующей н</w:t>
      </w:r>
      <w:r>
        <w:rPr>
          <w:sz w:val="28"/>
          <w:szCs w:val="28"/>
        </w:rPr>
        <w:t>а предприятии системы управления персоналом;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проведенного анализа выявить недостатки системы управления персоналом и разработать мероприятия по их устранению.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поставленных задач и достижения цели исследования были использованы следующ</w:t>
      </w:r>
      <w:r>
        <w:rPr>
          <w:sz w:val="28"/>
          <w:szCs w:val="28"/>
        </w:rPr>
        <w:t xml:space="preserve">ие методы: 1) расчетно-конструктивный; 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экономико-статистический; 3) графический; 4) монографический; 5) абстрактно-логический.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Материалом для проведения данного исследования послужили учебно-методическая литература, аналитические статьи по вопросам прод</w:t>
      </w:r>
      <w:r>
        <w:rPr>
          <w:sz w:val="28"/>
          <w:szCs w:val="28"/>
        </w:rPr>
        <w:t xml:space="preserve">вижения и развития персонала, опубликованные в тематических изданиях, а также данные по персоналу и системе его продвижения и развития ЗАО </w:t>
      </w:r>
      <w:r>
        <w:rPr>
          <w:sz w:val="28"/>
          <w:szCs w:val="28"/>
        </w:rPr>
        <w:lastRenderedPageBreak/>
        <w:t>«Орион». Для анализа предприятия использовалась финансовая отчетность за 2009-2011 годы, а также статистическая инфор</w:t>
      </w:r>
      <w:r>
        <w:rPr>
          <w:sz w:val="28"/>
          <w:szCs w:val="28"/>
        </w:rPr>
        <w:t xml:space="preserve">мация по показателями движения кадров. </w:t>
      </w:r>
    </w:p>
    <w:p w:rsidR="00000000" w:rsidRDefault="00BB5C35">
      <w:pPr>
        <w:pStyle w:val="1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Краткая характеристика предприятия ЗАО «ОРИОН»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Закрытое акционерное общество «Орион» (в дальнейшем именуемое «общество») учреждено в соответствии с Гражданским Кодексом РФ, ФЗ РФ «Об акционерных обществах» на ос</w:t>
      </w:r>
      <w:r>
        <w:rPr>
          <w:sz w:val="28"/>
          <w:szCs w:val="28"/>
        </w:rPr>
        <w:t>новании решения учредителей.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Общество является коммерческой организацией. Имеет организационно-правовую форму в виде закрытого акционерного общества.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Общество является юридическим лицом. Права и обязанности юридического лица общество приобретает с даты его</w:t>
      </w:r>
      <w:r>
        <w:rPr>
          <w:sz w:val="28"/>
          <w:szCs w:val="28"/>
        </w:rPr>
        <w:t xml:space="preserve"> государственной регистрации. Общество имеет печать со своим наименованием, фирменный знак (символику), расчетные и иные счета в рублях и иностранной валюте в учреждениях банков.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Общество несет ответственность по своим обязательствам только в пределах свое</w:t>
      </w:r>
      <w:r>
        <w:rPr>
          <w:sz w:val="28"/>
          <w:szCs w:val="28"/>
        </w:rPr>
        <w:t>го имущества. Участники общества несут риск убытков, связанных с деятельностью общества в пределах стоимости вкладов, внесенных ими в уставный капитал.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Общество самостоятельно осуществляет свою хозяйственную и иную деятельность на основании договоров или д</w:t>
      </w:r>
      <w:r>
        <w:rPr>
          <w:sz w:val="28"/>
          <w:szCs w:val="28"/>
        </w:rPr>
        <w:t>ругих форм обязательств и свободно в выборе их предмета.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общества является предпринимательская деятельность участников общества для извлечения прибыли.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общество в установленном законодательстве порядке осущес</w:t>
      </w:r>
      <w:r>
        <w:rPr>
          <w:sz w:val="28"/>
          <w:szCs w:val="28"/>
        </w:rPr>
        <w:t>твляет следующие виды деятельности:</w:t>
      </w:r>
    </w:p>
    <w:p w:rsidR="00000000" w:rsidRDefault="00BB5C35">
      <w:pPr>
        <w:tabs>
          <w:tab w:val="left" w:pos="36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Ремонт, наладка и монтаж технологического оборудования;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Грузовые и пассажирские транспортные услуги по Российской Федерации, странам ближнего и дальнего зарубежья;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Содержание и эксплуатация станций сервисного техни</w:t>
      </w:r>
      <w:r>
        <w:rPr>
          <w:sz w:val="28"/>
          <w:szCs w:val="28"/>
        </w:rPr>
        <w:t xml:space="preserve">ческого обслуживания и охраняемых стоянок для автотранспорта с предоставлением </w:t>
      </w:r>
      <w:r>
        <w:rPr>
          <w:sz w:val="28"/>
          <w:szCs w:val="28"/>
        </w:rPr>
        <w:lastRenderedPageBreak/>
        <w:t>широкого комплекса услуг;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Автотранспортные услуги;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Ремонт, предпродажная подготовка и сбыт движущихся средств и механизмов отечественных и зарубежных марок;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Открытие, соде</w:t>
      </w:r>
      <w:r>
        <w:rPr>
          <w:sz w:val="28"/>
          <w:szCs w:val="28"/>
        </w:rPr>
        <w:t xml:space="preserve">ржание, эксплуатация </w:t>
      </w:r>
      <w:proofErr w:type="gramStart"/>
      <w:r>
        <w:rPr>
          <w:sz w:val="28"/>
          <w:szCs w:val="28"/>
        </w:rPr>
        <w:t>АЗС</w:t>
      </w:r>
      <w:proofErr w:type="gramEnd"/>
      <w:r>
        <w:rPr>
          <w:sz w:val="28"/>
          <w:szCs w:val="28"/>
        </w:rPr>
        <w:t xml:space="preserve"> и розничная реализация через них всех видов жидкого топлива и смазочных материалов;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Производство продукции производственно-технического назначения и изготовление товаров народного потребления.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Уставный капитал общества разделен н</w:t>
      </w:r>
      <w:r>
        <w:rPr>
          <w:sz w:val="28"/>
          <w:szCs w:val="28"/>
        </w:rPr>
        <w:t>а доли учредителей. Имущество формируется за счет источников: денежные и материальные взносы учредителей, образующие первоначальный уставный капитал, доходы от реализации и выкупа ценных бумаг, кредитов банков и прочих кредитов, капитальных вложений и дота</w:t>
      </w:r>
      <w:r>
        <w:rPr>
          <w:sz w:val="28"/>
          <w:szCs w:val="28"/>
        </w:rPr>
        <w:t xml:space="preserve">ций из бюджетов, иных законных источников. 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Учредители вносят в уставный капитал вклады, внесенные в денежной форме (размеры оговариваются в учредительном договоре). К органам управления Общества относятся:</w:t>
      </w:r>
    </w:p>
    <w:p w:rsidR="00000000" w:rsidRDefault="00BB5C35">
      <w:pPr>
        <w:suppressAutoHyphens/>
        <w:spacing w:line="360" w:lineRule="auto"/>
        <w:ind w:firstLine="709"/>
        <w:jc w:val="both"/>
        <w:rPr>
          <w:rFonts w:ascii="Courier New CYR" w:hAnsi="Courier New CYR" w:cs="Courier New CYR"/>
          <w:sz w:val="28"/>
          <w:szCs w:val="28"/>
        </w:rPr>
      </w:pPr>
      <w:r>
        <w:rPr>
          <w:sz w:val="28"/>
          <w:szCs w:val="28"/>
        </w:rPr>
        <w:t>Собрание учредителей;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Исполнительная дирекция.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Высшим органом управления Общества является собрание учредителей.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Общество создает резервный фонд в размере 10% уставного капитала. Резервный капитал формируется за счет отчислений от прибыли до достижения капитала указанного размера.</w:t>
      </w:r>
    </w:p>
    <w:p w:rsidR="00000000" w:rsidRPr="00D21F92" w:rsidRDefault="00BB5C35">
      <w:pPr>
        <w:suppressAutoHyphens/>
        <w:spacing w:line="360" w:lineRule="auto"/>
        <w:ind w:firstLine="709"/>
        <w:jc w:val="both"/>
        <w:rPr>
          <w:rFonts w:ascii="Courier New CYR" w:hAnsi="Courier New CYR" w:cs="Courier New CYR"/>
          <w:sz w:val="28"/>
          <w:szCs w:val="28"/>
        </w:rPr>
      </w:pPr>
      <w:r>
        <w:rPr>
          <w:sz w:val="28"/>
          <w:szCs w:val="28"/>
        </w:rPr>
        <w:t>Источниками формирова</w:t>
      </w:r>
      <w:r>
        <w:rPr>
          <w:sz w:val="28"/>
          <w:szCs w:val="28"/>
        </w:rPr>
        <w:t xml:space="preserve">ния финансовых ресурсов общества является прибыль, амортизационные отчисления, </w:t>
      </w:r>
      <w:proofErr w:type="gramStart"/>
      <w:r>
        <w:rPr>
          <w:sz w:val="28"/>
          <w:szCs w:val="28"/>
        </w:rPr>
        <w:t>средства</w:t>
      </w:r>
      <w:proofErr w:type="gramEnd"/>
      <w:r>
        <w:rPr>
          <w:sz w:val="28"/>
          <w:szCs w:val="28"/>
        </w:rPr>
        <w:t xml:space="preserve"> полученные от реализации ценных бумаг, дополнительные взносы участников общества, взносы организаций, граждан, а также другие поступления.</w:t>
      </w:r>
    </w:p>
    <w:p w:rsidR="00000000" w:rsidRPr="00D21F92" w:rsidRDefault="00BB5C35">
      <w:pPr>
        <w:suppressAutoHyphens/>
        <w:spacing w:line="360" w:lineRule="auto"/>
        <w:ind w:firstLine="709"/>
        <w:jc w:val="both"/>
        <w:rPr>
          <w:rFonts w:ascii="Courier New CYR" w:hAnsi="Courier New CYR" w:cs="Courier New CYR"/>
          <w:sz w:val="28"/>
          <w:szCs w:val="28"/>
        </w:rPr>
      </w:pPr>
    </w:p>
    <w:p w:rsidR="00000000" w:rsidRPr="00D21F92" w:rsidRDefault="00BB5C35">
      <w:pPr>
        <w:suppressAutoHyphens/>
        <w:spacing w:line="360" w:lineRule="auto"/>
        <w:ind w:firstLine="709"/>
        <w:jc w:val="both"/>
        <w:rPr>
          <w:rFonts w:ascii="Courier New CYR" w:hAnsi="Courier New CYR" w:cs="Courier New CYR"/>
          <w:sz w:val="28"/>
          <w:szCs w:val="28"/>
        </w:rPr>
      </w:pPr>
    </w:p>
    <w:p w:rsidR="00000000" w:rsidRDefault="00BB5C35">
      <w:pPr>
        <w:pStyle w:val="1"/>
        <w:suppressAutoHyphens/>
        <w:spacing w:line="360" w:lineRule="auto"/>
        <w:ind w:firstLine="709"/>
        <w:jc w:val="both"/>
        <w:rPr>
          <w:rFonts w:ascii="Arial CYR" w:hAnsi="Arial CYR" w:cs="Arial CYR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>
        <w:rPr>
          <w:rFonts w:ascii="Arial CYR" w:hAnsi="Arial CYR" w:cs="Arial CYR"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Анализ финансово-эконом</w:t>
      </w:r>
      <w:r>
        <w:rPr>
          <w:b/>
          <w:bCs/>
          <w:sz w:val="28"/>
          <w:szCs w:val="28"/>
        </w:rPr>
        <w:t>ических показателей деятельности предприятия</w:t>
      </w:r>
    </w:p>
    <w:p w:rsidR="00000000" w:rsidRDefault="00BB5C35">
      <w:pPr>
        <w:pStyle w:val="1"/>
        <w:suppressAutoHyphens/>
        <w:spacing w:line="360" w:lineRule="auto"/>
        <w:ind w:firstLine="709"/>
        <w:jc w:val="both"/>
        <w:rPr>
          <w:rFonts w:ascii="Arial CYR" w:hAnsi="Arial CYR" w:cs="Arial CYR"/>
          <w:sz w:val="28"/>
          <w:szCs w:val="28"/>
        </w:rPr>
      </w:pP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подразделе преддипломной практики мы проведем анализ объемных и качественных показателей деятельности ЗАО «Орион» и рассмотрим полученные показатели в динамике.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Проанализируем показатели объема и струк</w:t>
      </w:r>
      <w:r>
        <w:rPr>
          <w:sz w:val="28"/>
          <w:szCs w:val="28"/>
        </w:rPr>
        <w:t>туры выручки ЗАО «Орион» за 2009-2011 гг. (таблица 1 и 2).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1 - Объем выручки (тыс. руб.)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91"/>
        <w:gridCol w:w="1006"/>
        <w:gridCol w:w="1003"/>
        <w:gridCol w:w="1003"/>
        <w:gridCol w:w="1003"/>
        <w:gridCol w:w="1003"/>
        <w:gridCol w:w="9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продукции, работ, услуг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Стоимостная оценка, тыс. руб.</w:t>
            </w:r>
          </w:p>
        </w:tc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Динамика,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и наладка технологического оборудо</w:t>
            </w:r>
            <w:r>
              <w:rPr>
                <w:sz w:val="20"/>
                <w:szCs w:val="20"/>
              </w:rPr>
              <w:t>вания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89 157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Продукция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5 682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277402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166951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92518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299,8</w:t>
            </w:r>
          </w:p>
        </w:tc>
      </w:tr>
    </w:tbl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выручки от реализации вырос в 2011 году почти на 300 % по сравн</w:t>
      </w:r>
      <w:r>
        <w:rPr>
          <w:sz w:val="28"/>
          <w:szCs w:val="28"/>
        </w:rPr>
        <w:t xml:space="preserve">ению с 2009 годом, в абсолютных значениях прирост составил 184884 </w:t>
      </w:r>
      <w:proofErr w:type="spellStart"/>
      <w:proofErr w:type="gram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..</w:t>
      </w:r>
      <w:proofErr w:type="gramEnd"/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Преимущественно рост происходил за счет увеличения выручки от основной деятельности предприятия - монтаж и наладка технологического оборудования. Одновременно с этим показатель выручки</w:t>
      </w:r>
      <w:r>
        <w:rPr>
          <w:sz w:val="28"/>
          <w:szCs w:val="28"/>
        </w:rPr>
        <w:t xml:space="preserve"> от реализации прочих услуг в 2011 году по сравнению с 2009 годом снизился.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Такая динамика показывает, что анализируемое предприятие умышленно и планомерно отказывается от второстепенных видов деятельности, усиливая свое присутствие на одном, наиболее важн</w:t>
      </w:r>
      <w:r>
        <w:rPr>
          <w:sz w:val="28"/>
          <w:szCs w:val="28"/>
        </w:rPr>
        <w:t>ом и востребованном направлении деятельности.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Таблица 2 - Структура выручки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6"/>
        <w:gridCol w:w="1539"/>
        <w:gridCol w:w="1663"/>
        <w:gridCol w:w="16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продукции, работ, услуг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и наладка технологического оборудования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Продукция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3,36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(наибольшим) источником дохода остаются работы по монтажу и наладке технологического оборудования, что подтверждает профиль деятельности организации. Отметим, что в течение анализируемого периода изменилась структура выр</w:t>
      </w:r>
      <w:r>
        <w:rPr>
          <w:sz w:val="28"/>
          <w:szCs w:val="28"/>
        </w:rPr>
        <w:t>учки в пользу основного профиля деятельности анализируемого предприятия, при этом доля выручки от реализации продукции и оказания прочих услуг снизилась с 3,63 % в 2009 году до 2,2 % в 2011.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проанализируем показатели по элементам затрат (таблица 3).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3 - Расходы по обычным видам деятельности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5"/>
        <w:gridCol w:w="1543"/>
        <w:gridCol w:w="1707"/>
        <w:gridCol w:w="17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затрат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Материальные затраты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202109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134085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оплату труда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19651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 на соц. нужды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6904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Амотризация</w:t>
            </w:r>
            <w:proofErr w:type="spellEnd"/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</w:t>
            </w:r>
            <w:r>
              <w:rPr>
                <w:sz w:val="20"/>
                <w:szCs w:val="20"/>
              </w:rPr>
              <w:t>траты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Итого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234998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150646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73 590</w:t>
            </w:r>
          </w:p>
        </w:tc>
      </w:tr>
    </w:tbl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Величина расходов в 2011 году по сравнению с предыдущими периодами по всем показателям. Общий рост расходов в 2011 году по сравнению с 2009 годом увеличился на 161409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 или на 319 %. Наибольший рост де</w:t>
      </w:r>
      <w:r>
        <w:rPr>
          <w:sz w:val="28"/>
          <w:szCs w:val="28"/>
        </w:rPr>
        <w:t xml:space="preserve">монстрируют расходы на оплату труда, которые по сравнению с 2009 годом в 2011 году составили почти 430 %. Абсолютный прирост составил 15086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 Темп роста затрат превышает темп роста выручки от реализации, что свидетельствует о снижении рентабельности про</w:t>
      </w:r>
      <w:r>
        <w:rPr>
          <w:sz w:val="28"/>
          <w:szCs w:val="28"/>
        </w:rPr>
        <w:t xml:space="preserve">даж. 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рассмотрим структуру элементов затрат (таблица 4).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4 - Расходы по обычным видам деятельности (по элементам </w:t>
      </w:r>
      <w:r>
        <w:rPr>
          <w:sz w:val="28"/>
          <w:szCs w:val="28"/>
        </w:rPr>
        <w:lastRenderedPageBreak/>
        <w:t>затрат)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2"/>
        <w:gridCol w:w="1505"/>
        <w:gridCol w:w="1713"/>
        <w:gridCol w:w="17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затрат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Материальные затраты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оплату труда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социальн</w:t>
            </w:r>
            <w:proofErr w:type="spellEnd"/>
            <w:r>
              <w:rPr>
                <w:sz w:val="20"/>
                <w:szCs w:val="20"/>
              </w:rPr>
              <w:t>. нужды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затраты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приведенных данных можно сделать следующие выводы: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Снизился удельный вес материальных затрат по сравнению с 2010 годом на 2 %. При </w:t>
      </w:r>
      <w:r>
        <w:rPr>
          <w:sz w:val="28"/>
          <w:szCs w:val="28"/>
        </w:rPr>
        <w:t>этом увеличился удельный вес затрат на оплату труда (+2,2%) и амортизации (+0,1). Динамика показателей характеризуется как положительная и свидетельствует об увеличении добавочной стоимости монтажных и наладочных работ (без учета материально-производственн</w:t>
      </w:r>
      <w:r>
        <w:rPr>
          <w:sz w:val="28"/>
          <w:szCs w:val="28"/>
        </w:rPr>
        <w:t xml:space="preserve">ых запасов и привлеченных работ, услуг) и об увеличении состава собственных основных средств. 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показатели прибыльности ЗАО «Орион» за 2009-2011 гг. (таблица 5).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формирования прибыли на предприятии складывается из изучения финансовых резул</w:t>
      </w:r>
      <w:r>
        <w:rPr>
          <w:sz w:val="28"/>
          <w:szCs w:val="28"/>
        </w:rPr>
        <w:t>ьтатов и анализа факторов, влияющих на величину и структуру изменений прибыли.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финансовых результатов деятельности торговой организации начинается с оценки валового дохода.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Таблица 5 - Показатели прибыльности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3"/>
        <w:gridCol w:w="1386"/>
        <w:gridCol w:w="1386"/>
        <w:gridCol w:w="13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 от продажи товаров и т.д. за минусом НДС и др.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277402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166951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Себестоимость проданных товаров, продукции, услуг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234998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150646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Валовая прибыль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42404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16305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Коммерческие расходы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Управленческие расходы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21997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8734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</w:t>
            </w:r>
            <w:r>
              <w:rPr>
                <w:sz w:val="20"/>
                <w:szCs w:val="20"/>
              </w:rPr>
              <w:t>ыль (убыток) от продажи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20408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к получению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3506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28282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10698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налог на прибыль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6788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Чистая прибыль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21494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7364</w:t>
            </w:r>
          </w:p>
        </w:tc>
      </w:tr>
    </w:tbl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данных таблицы, необходимо отметить, что в течение анализируемого периода выручка от реализации продукции возросла почти в 3 раза по сравнению с 2009 годом. При этом себестоимость продукции увеличивалась опережающими темпами и возросла в 2</w:t>
      </w:r>
      <w:r>
        <w:rPr>
          <w:sz w:val="28"/>
          <w:szCs w:val="28"/>
        </w:rPr>
        <w:t xml:space="preserve">011 году по сравнению с 2009 годом в 3,2 раза. 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чистой прибыли составило 92 % в 2011 году по сравнению с 2009 годом.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проведем анализ финансовой устойчивости предприятия (таблица 6). Цель анализа финансовой устойчивости - оценить способност</w:t>
      </w:r>
      <w:r>
        <w:rPr>
          <w:sz w:val="28"/>
          <w:szCs w:val="28"/>
        </w:rPr>
        <w:t>ь предприятия погашать свои обязательства и сохранять права владения предприятием в долгосрочной перспективе. Способность предприятия погашать обязательства в долгосрочной перспективе определяется соотношением собственных и заемных средств и их структурой.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Таблица 6 - Анализ финансовой устойчивости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1305"/>
        <w:gridCol w:w="1767"/>
        <w:gridCol w:w="1868"/>
        <w:gridCol w:w="17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6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начало 2011 года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proofErr w:type="gramStart"/>
            <w:r>
              <w:rPr>
                <w:sz w:val="20"/>
                <w:szCs w:val="20"/>
              </w:rPr>
              <w:t>конец  2011</w:t>
            </w:r>
            <w:proofErr w:type="gramEnd"/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по отношению </w:t>
            </w:r>
            <w:proofErr w:type="gramStart"/>
            <w:r>
              <w:rPr>
                <w:sz w:val="20"/>
                <w:szCs w:val="20"/>
              </w:rPr>
              <w:t>к  01.01.2010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1.Коэффициент финансовой независимости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-0,17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Коэффициент ликвиднос</w:t>
            </w:r>
            <w:r>
              <w:rPr>
                <w:sz w:val="20"/>
                <w:szCs w:val="20"/>
              </w:rPr>
              <w:t>ти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Коэффициент платежеспособности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+0,22</w:t>
            </w:r>
          </w:p>
        </w:tc>
      </w:tr>
    </w:tbl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приведенных коэффициентов можно сделать следующие выводы.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собственного капитала в общей сумме источников финансирования в 2011 году уменьшилась на 17%. за сч</w:t>
      </w:r>
      <w:r>
        <w:rPr>
          <w:sz w:val="28"/>
          <w:szCs w:val="28"/>
        </w:rPr>
        <w:t xml:space="preserve">ет опережающего роста заемного капитала (кредиторская задолженность перед поставщиками, резервы предстоящих расходов) 409 152 тыс. руб. над ростом собственного капитала (нераспределенной прибыли и резервного капитала) 95 927тыс. руб. 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ликвиднос</w:t>
      </w:r>
      <w:r>
        <w:rPr>
          <w:sz w:val="28"/>
          <w:szCs w:val="28"/>
        </w:rPr>
        <w:t>ти имеет тенденцию к увеличению с 2,1 до 2,3. Часть активов, сформированная за счет заемных ресурсов краткосрочного характера, возросла на 20%.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Платежеспособность предприятия уменьшилась к концу 2011 года на 3%. Таким образом, на начало года предприятие мо</w:t>
      </w:r>
      <w:r>
        <w:rPr>
          <w:sz w:val="28"/>
          <w:szCs w:val="28"/>
        </w:rPr>
        <w:t>гло покрыть за счет собственного капитала 64% долгов, а на конец года только 61% долгов.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представленные показатели имеют отрицательную динамику по сравнению с предыдущими 2010 и 2009 годами, однако увеличение заемного капитала за счет резервов предстоя</w:t>
      </w:r>
      <w:r>
        <w:rPr>
          <w:sz w:val="28"/>
          <w:szCs w:val="28"/>
        </w:rPr>
        <w:t>щих расходов свидетельствует об осмотрительности предприятия и гарантирует прогнозируемое (управляемое) изменение финансово-экономического положения предприятия.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показатели эффективности деятельности ЗАО «Орион» (таблица 7, 8).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Таблица 7 - Пока</w:t>
      </w:r>
      <w:r>
        <w:rPr>
          <w:sz w:val="28"/>
          <w:szCs w:val="28"/>
        </w:rPr>
        <w:t>затели рентабельности (тыс. руб.)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24"/>
        <w:gridCol w:w="1329"/>
        <w:gridCol w:w="1329"/>
        <w:gridCol w:w="1512"/>
        <w:gridCol w:w="1147"/>
        <w:gridCol w:w="13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абсолют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отклон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2010-2009</w:t>
            </w:r>
          </w:p>
        </w:tc>
        <w:tc>
          <w:tcPr>
            <w:tcW w:w="1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 от продажи товаров (работ, услуг)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166951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277402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Себестоимость проданных товаров (работ, услуг)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150646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234 998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Валовая прибыль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 от продаж)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 до налогообложения)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9 689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Чистая прибыль (убыток) отчетного периода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рен</w:t>
            </w:r>
            <w:r>
              <w:rPr>
                <w:sz w:val="20"/>
                <w:szCs w:val="20"/>
              </w:rPr>
              <w:t>табельность (%)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Рентабельность основной деятельности (%)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Рентабельность производства (%)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</w:tr>
    </w:tbl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8 - Показатели эффективности деятельности (об.)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9"/>
        <w:gridCol w:w="1046"/>
        <w:gridCol w:w="1062"/>
        <w:gridCol w:w="1045"/>
        <w:gridCol w:w="1698"/>
        <w:gridCol w:w="23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2010 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  <w:r>
              <w:rPr>
                <w:sz w:val="20"/>
                <w:szCs w:val="20"/>
              </w:rPr>
              <w:t xml:space="preserve"> 2010/2011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абсолютное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относительное.%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Оборачиваемость активов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4,793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5,103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4,398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-0,71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Оборачиваемость оборотных активов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23,914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21,671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22,351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+0,68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Оборачиваемость запасов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15,054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16,612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16,108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-0,51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Оборачиваемость дебиторской з</w:t>
            </w:r>
            <w:r>
              <w:rPr>
                <w:sz w:val="20"/>
                <w:szCs w:val="20"/>
              </w:rPr>
              <w:t xml:space="preserve">адолженности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6,869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7,131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6,138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-0,993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Оборачиваемость кредиторской задолженности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10,625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11,231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9,183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-2,05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81,77</w:t>
            </w:r>
          </w:p>
        </w:tc>
      </w:tr>
    </w:tbl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Рентабельность основной деятельности в 2011 году увеличилась по сравнению с 2010 годом на 3,8% и составила 10,2 %. Показатель вырос </w:t>
      </w:r>
      <w:r>
        <w:rPr>
          <w:sz w:val="28"/>
          <w:szCs w:val="28"/>
        </w:rPr>
        <w:t>за счет опережения темпа роста выручки от реализации над темпом роста расходов. По результатам анализа очевидно падение экономической эффективности деятельности предприятия в 2010 году. Это связано с последствиями мирового финансового кризиса, которые отра</w:t>
      </w:r>
      <w:r>
        <w:rPr>
          <w:sz w:val="28"/>
          <w:szCs w:val="28"/>
        </w:rPr>
        <w:t>зились на финансовых результатах деятельности ЗАО «Орион». Показатели рентабельности в 2011 году имеют положительную динамику, однако в целом не достигли уровня 2009 года.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2011 году уменьшился коэффициент оборачиваемости активов на 0,7 </w:t>
      </w:r>
      <w:r>
        <w:rPr>
          <w:sz w:val="28"/>
          <w:szCs w:val="28"/>
        </w:rPr>
        <w:lastRenderedPageBreak/>
        <w:t>оборота с 5,103 до</w:t>
      </w:r>
      <w:r>
        <w:rPr>
          <w:sz w:val="28"/>
          <w:szCs w:val="28"/>
        </w:rPr>
        <w:t xml:space="preserve"> 4,398 оборотов.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Оборачиваемость оборотных активов увеличилась с 21,671 (2010 г.) до 22,351 (2011 г.) на 0,68 оборота по сравнению с прошлым годом, то есть уменьшилась длительность оборота запасов. Что касается оборачиваемости дебиторской задолженности, то</w:t>
      </w:r>
      <w:r>
        <w:rPr>
          <w:sz w:val="28"/>
          <w:szCs w:val="28"/>
        </w:rPr>
        <w:t xml:space="preserve"> количество оборотов увеличилось с 7,1 оборотов в 2010 году, до 6,1 оборотов в 2011 году. Это свидетельствует о снижении ликвидности дебиторской задолженности. Сроки оборота дебиторской задолженности превышают сроки оборота запасов. Это означает, что расче</w:t>
      </w:r>
      <w:r>
        <w:rPr>
          <w:sz w:val="28"/>
          <w:szCs w:val="28"/>
        </w:rPr>
        <w:t>ты за реализованную продукцию (работы, услуги) происходят со значительной задержкой. Причиной снижения оборачиваемости краткосрочной дебиторской задолженности послужило влияние финансово-экономического спада экономики в целом.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оборачиваемости кр</w:t>
      </w:r>
      <w:r>
        <w:rPr>
          <w:sz w:val="28"/>
          <w:szCs w:val="28"/>
        </w:rPr>
        <w:t>едиторской задолженности замедлился по сравнению с 11,231 об. за 2010 год и составил 9,183 об. за 2011 год. Это свидетельствует о снижении платежеспособности предприятия и возможности несвоевременного расчета с кредиторами.</w:t>
      </w:r>
    </w:p>
    <w:p w:rsidR="00000000" w:rsidRDefault="00BB5C35">
      <w:pPr>
        <w:pStyle w:val="1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3. Анализ трудовых ресурсов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</w:t>
      </w:r>
      <w:r>
        <w:rPr>
          <w:sz w:val="28"/>
          <w:szCs w:val="28"/>
        </w:rPr>
        <w:t xml:space="preserve">я характеристики обеспеченности производства трудовыми ресурсами и эффективности их использования применяется система показателей, включающая: 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численность персонала по категориям, профессиям и квалификации; 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оборот, текучесть кадров; 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использован</w:t>
      </w:r>
      <w:r>
        <w:rPr>
          <w:sz w:val="28"/>
          <w:szCs w:val="28"/>
        </w:rPr>
        <w:t xml:space="preserve">ие рабочего времени; величина целодневных и внутрисменных потерь времени и их структура; 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средняя выработка на одного работающего и рабочего за рассматриваемый период. 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численности персонала ЗАО «Орион» </w:t>
      </w:r>
      <w:proofErr w:type="gramStart"/>
      <w:r>
        <w:rPr>
          <w:sz w:val="28"/>
          <w:szCs w:val="28"/>
        </w:rPr>
        <w:t>по категориям</w:t>
      </w:r>
      <w:proofErr w:type="gramEnd"/>
      <w:r>
        <w:rPr>
          <w:sz w:val="28"/>
          <w:szCs w:val="28"/>
        </w:rPr>
        <w:t xml:space="preserve"> и его структура представлен</w:t>
      </w:r>
      <w:r>
        <w:rPr>
          <w:sz w:val="28"/>
          <w:szCs w:val="28"/>
        </w:rPr>
        <w:t>ы в таблице 9.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9 - Структура персонала (чел)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1173"/>
        <w:gridCol w:w="1173"/>
        <w:gridCol w:w="1175"/>
        <w:gridCol w:w="1351"/>
        <w:gridCol w:w="1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 (%)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персонала 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основные рабочие;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вспомогательные рабочие;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рук</w:t>
            </w:r>
            <w:r>
              <w:rPr>
                <w:sz w:val="20"/>
                <w:szCs w:val="20"/>
              </w:rPr>
              <w:t>оводители;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специалисты;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</w:tbl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таблицы 9, численность персонала на протяжении рассматриваемого периода нестабильна, в 2010 году произошло уменьшение численности, в то время как в 2011 году этот показатель вырос</w:t>
      </w:r>
      <w:r>
        <w:rPr>
          <w:sz w:val="28"/>
          <w:szCs w:val="28"/>
        </w:rPr>
        <w:t>. При этом опережающими темпами росла численность основных рабочих.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диаграмме видим неравномерную динамику численности персонала в течение рассматриваемого периода с 2009 по 2011 год.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Динамика структуры численности персонала ЗАО «Орион» представлена в т</w:t>
      </w:r>
      <w:r>
        <w:rPr>
          <w:sz w:val="28"/>
          <w:szCs w:val="28"/>
        </w:rPr>
        <w:t>аблице 10.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Таблица 10 - Динамика структуры численности персонала (чел.).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5"/>
        <w:gridCol w:w="1003"/>
        <w:gridCol w:w="1441"/>
        <w:gridCol w:w="1003"/>
        <w:gridCol w:w="1003"/>
        <w:gridCol w:w="1003"/>
        <w:gridCol w:w="10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сотрудников</w:t>
            </w:r>
          </w:p>
        </w:tc>
        <w:tc>
          <w:tcPr>
            <w:tcW w:w="645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Вертикальный анализ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чел.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 вес, 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чел.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 вес, 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чел.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 вес,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рабочие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</w:t>
            </w:r>
            <w:r>
              <w:rPr>
                <w:sz w:val="20"/>
                <w:szCs w:val="20"/>
              </w:rPr>
              <w:t xml:space="preserve"> рабочие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данные таблицы 10, видим, что основной удельный вес в структуре численности персонала ЗАО «Орион» имеет доля </w:t>
      </w:r>
      <w:r>
        <w:rPr>
          <w:sz w:val="28"/>
          <w:szCs w:val="28"/>
        </w:rPr>
        <w:t>основных рабочих (48-63 %) с 2009 по 2011 год.</w:t>
      </w:r>
    </w:p>
    <w:p w:rsidR="00000000" w:rsidRDefault="00BB5C35">
      <w:pPr>
        <w:shd w:val="clear" w:color="auto" w:fill="FFFFFF"/>
        <w:tabs>
          <w:tab w:val="left" w:pos="61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ЗАО «Орион» работают сотрудники разных возрастных групп. Наибольшую группу составляют работники до 30 лет - 61 человек. Далее идут работники старше от 30 до 50 лет - 32 человека. Также на предприятии работа</w:t>
      </w:r>
      <w:r>
        <w:rPr>
          <w:sz w:val="28"/>
          <w:szCs w:val="28"/>
        </w:rPr>
        <w:t>ют сотрудники старше 50 лет - 9 человек. Уровнем качественного состава кадров во многом определяется эффективность функционирования предприятия, поскольку от личных и деловых качеств работников, их образовательного уровня зависит качество принимаемых решен</w:t>
      </w:r>
      <w:r>
        <w:rPr>
          <w:sz w:val="28"/>
          <w:szCs w:val="28"/>
        </w:rPr>
        <w:t>ий и результаты их реализации.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этапом в анализе использования кадров предприятием является изучение движения рабочей силы. Рассматриваются данные в динамике за 3 года на основании коэффициентов. 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движения кадров выполняется путем расче</w:t>
      </w:r>
      <w:r>
        <w:rPr>
          <w:sz w:val="28"/>
          <w:szCs w:val="28"/>
        </w:rPr>
        <w:t>та следующих коэффициентов:</w:t>
      </w:r>
    </w:p>
    <w:p w:rsidR="00000000" w:rsidRDefault="00BB5C35" w:rsidP="00D21F92">
      <w:pPr>
        <w:numPr>
          <w:ilvl w:val="0"/>
          <w:numId w:val="1"/>
        </w:num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общего оборота, рассчитываемый как отношение числа принятых и уволенных сотрудников за анализируемый период к среднесписочной численности сотрудников.</w:t>
      </w:r>
    </w:p>
    <w:p w:rsidR="00000000" w:rsidRDefault="00BB5C35" w:rsidP="00D21F92">
      <w:pPr>
        <w:numPr>
          <w:ilvl w:val="0"/>
          <w:numId w:val="1"/>
        </w:num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оборота рабочей силы по приему - отношение чис</w:t>
      </w:r>
      <w:r>
        <w:rPr>
          <w:sz w:val="28"/>
          <w:szCs w:val="28"/>
        </w:rPr>
        <w:t xml:space="preserve">ла принятых к среднесписочной численности сотрудников. </w:t>
      </w:r>
    </w:p>
    <w:p w:rsidR="00000000" w:rsidRDefault="00BB5C35" w:rsidP="00D21F92">
      <w:pPr>
        <w:numPr>
          <w:ilvl w:val="0"/>
          <w:numId w:val="1"/>
        </w:num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Коэффициент оборота рабочей силы по увольнению - отношение числа уволенных к среднесписочной численности сотрудников.</w:t>
      </w:r>
    </w:p>
    <w:p w:rsidR="00000000" w:rsidRDefault="00BB5C35" w:rsidP="00D21F92">
      <w:pPr>
        <w:numPr>
          <w:ilvl w:val="0"/>
          <w:numId w:val="1"/>
        </w:num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постоянства кадров, равный отношению численности сотрудников, со</w:t>
      </w:r>
      <w:r>
        <w:rPr>
          <w:sz w:val="28"/>
          <w:szCs w:val="28"/>
        </w:rPr>
        <w:t>стоящих в списочном составе весь отчетный год, к среднесписочной численности сотрудников;</w:t>
      </w:r>
    </w:p>
    <w:p w:rsidR="00000000" w:rsidRDefault="00BB5C35" w:rsidP="00D21F92">
      <w:pPr>
        <w:numPr>
          <w:ilvl w:val="0"/>
          <w:numId w:val="1"/>
        </w:num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замещения - отношение разности принятых и выбывших сотрудников к среднесписочной численности.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общего оборота: 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B5C35">
      <w:pPr>
        <w:ind w:firstLine="709"/>
        <w:rPr>
          <w:sz w:val="28"/>
          <w:szCs w:val="28"/>
        </w:rPr>
      </w:pPr>
      <w:r>
        <w:rPr>
          <w:rFonts w:ascii="Microsoft Sans Serif" w:hAnsi="Microsoft Sans Serif" w:cs="Microsoft Sans Serif"/>
          <w:sz w:val="17"/>
          <w:szCs w:val="17"/>
        </w:rPr>
        <w:object w:dxaOrig="2337" w:dyaOrig="4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21.75pt" o:ole="">
            <v:imagedata r:id="rId5" o:title=""/>
          </v:shape>
          <o:OLEObject Type="Embed" ProgID="Equation.3" ShapeID="_x0000_i1025" DrawAspect="Content" ObjectID="_1649864362" r:id="rId6"/>
        </w:object>
      </w:r>
      <w:r>
        <w:rPr>
          <w:sz w:val="28"/>
          <w:szCs w:val="28"/>
        </w:rPr>
        <w:t xml:space="preserve"> (1)</w:t>
      </w:r>
    </w:p>
    <w:p w:rsidR="00000000" w:rsidRDefault="00BB5C35">
      <w:pPr>
        <w:ind w:firstLine="709"/>
        <w:rPr>
          <w:sz w:val="28"/>
          <w:szCs w:val="28"/>
        </w:rPr>
      </w:pPr>
      <w:r>
        <w:rPr>
          <w:rFonts w:ascii="Microsoft Sans Serif" w:hAnsi="Microsoft Sans Serif" w:cs="Microsoft Sans Serif"/>
          <w:sz w:val="17"/>
          <w:szCs w:val="17"/>
        </w:rPr>
        <w:object w:dxaOrig="2534" w:dyaOrig="614">
          <v:shape id="_x0000_i1026" type="#_x0000_t75" style="width:126.75pt;height:30.75pt" o:ole="">
            <v:imagedata r:id="rId7" o:title=""/>
          </v:shape>
          <o:OLEObject Type="Embed" ProgID="Equation.3" ShapeID="_x0000_i1026" DrawAspect="Content" ObjectID="_1649864363" r:id="rId8"/>
        </w:object>
      </w:r>
    </w:p>
    <w:p w:rsidR="00000000" w:rsidRDefault="00BB5C35">
      <w:pPr>
        <w:ind w:firstLine="709"/>
        <w:rPr>
          <w:sz w:val="28"/>
          <w:szCs w:val="28"/>
        </w:rPr>
      </w:pPr>
      <w:r>
        <w:rPr>
          <w:rFonts w:ascii="Microsoft Sans Serif" w:hAnsi="Microsoft Sans Serif" w:cs="Microsoft Sans Serif"/>
          <w:sz w:val="17"/>
          <w:szCs w:val="17"/>
        </w:rPr>
        <w:object w:dxaOrig="2640" w:dyaOrig="614">
          <v:shape id="_x0000_i1027" type="#_x0000_t75" style="width:132pt;height:30.75pt" o:ole="">
            <v:imagedata r:id="rId9" o:title=""/>
          </v:shape>
          <o:OLEObject Type="Embed" ProgID="Equation.3" ShapeID="_x0000_i1027" DrawAspect="Content" ObjectID="_1649864364" r:id="rId10"/>
        </w:object>
      </w:r>
    </w:p>
    <w:p w:rsidR="00000000" w:rsidRDefault="00BB5C35">
      <w:pPr>
        <w:ind w:firstLine="709"/>
        <w:rPr>
          <w:sz w:val="28"/>
          <w:szCs w:val="28"/>
        </w:rPr>
      </w:pPr>
      <w:r>
        <w:rPr>
          <w:rFonts w:ascii="Microsoft Sans Serif" w:hAnsi="Microsoft Sans Serif" w:cs="Microsoft Sans Serif"/>
          <w:sz w:val="17"/>
          <w:szCs w:val="17"/>
        </w:rPr>
        <w:object w:dxaOrig="2560" w:dyaOrig="614">
          <v:shape id="_x0000_i1028" type="#_x0000_t75" style="width:128.25pt;height:30.75pt" o:ole="">
            <v:imagedata r:id="rId11" o:title=""/>
          </v:shape>
          <o:OLEObject Type="Embed" ProgID="Equation.3" ShapeID="_x0000_i1028" DrawAspect="Content" ObjectID="_1649864365" r:id="rId12"/>
        </w:object>
      </w:r>
    </w:p>
    <w:p w:rsidR="00000000" w:rsidRDefault="00BB5C35">
      <w:pPr>
        <w:ind w:firstLine="709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управление персонал трудовой</w:t>
      </w:r>
      <w:r w:rsidRPr="00D21F92">
        <w:rPr>
          <w:color w:val="FFFFFF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ресурс</w:t>
      </w:r>
    </w:p>
    <w:p w:rsidR="00000000" w:rsidRDefault="00BB5C3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Коэффициент оборота рабочей силы </w:t>
      </w:r>
      <w:r>
        <w:rPr>
          <w:sz w:val="28"/>
          <w:szCs w:val="28"/>
        </w:rPr>
        <w:t>по приему:</w:t>
      </w:r>
    </w:p>
    <w:p w:rsidR="00000000" w:rsidRDefault="00BB5C35">
      <w:pPr>
        <w:ind w:firstLine="709"/>
        <w:rPr>
          <w:sz w:val="28"/>
          <w:szCs w:val="28"/>
        </w:rPr>
      </w:pPr>
    </w:p>
    <w:p w:rsidR="00000000" w:rsidRDefault="00BB5C35">
      <w:pPr>
        <w:ind w:firstLine="709"/>
        <w:rPr>
          <w:sz w:val="28"/>
          <w:szCs w:val="28"/>
        </w:rPr>
      </w:pPr>
      <w:r>
        <w:rPr>
          <w:rFonts w:ascii="Microsoft Sans Serif" w:hAnsi="Microsoft Sans Serif" w:cs="Microsoft Sans Serif"/>
          <w:sz w:val="17"/>
          <w:szCs w:val="17"/>
        </w:rPr>
        <w:object w:dxaOrig="2316" w:dyaOrig="614">
          <v:shape id="_x0000_i1029" type="#_x0000_t75" style="width:115.5pt;height:30.75pt" o:ole="">
            <v:imagedata r:id="rId13" o:title=""/>
          </v:shape>
          <o:OLEObject Type="Embed" ProgID="Equation.3" ShapeID="_x0000_i1029" DrawAspect="Content" ObjectID="_1649864366" r:id="rId14"/>
        </w:object>
      </w:r>
    </w:p>
    <w:p w:rsidR="00000000" w:rsidRDefault="00BB5C35">
      <w:pPr>
        <w:ind w:firstLine="709"/>
        <w:rPr>
          <w:sz w:val="28"/>
          <w:szCs w:val="28"/>
        </w:rPr>
      </w:pPr>
    </w:p>
    <w:p w:rsidR="00000000" w:rsidRDefault="00BB5C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Аналогично рассчитанные коэффициенты за 2011 и 2010 годы составили соответственно 27,4% и 15,2%.</w:t>
      </w:r>
    </w:p>
    <w:p w:rsidR="00000000" w:rsidRDefault="00BB5C3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Коэффициент оборота рабочей силы по увольнению составил за 2011 год - 4,9%, за </w:t>
      </w:r>
      <w:r>
        <w:rPr>
          <w:sz w:val="28"/>
          <w:szCs w:val="28"/>
        </w:rPr>
        <w:t>2010 - 17,7%, за 2009 - 4,9%.</w:t>
      </w:r>
    </w:p>
    <w:p w:rsidR="00000000" w:rsidRDefault="00BB5C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расчете коэффициента постоянства кадров для определения работников, состоящих в списочном составе весь год, необходимо из списочной численности работников на начало года исключить выбывших в течение года по всем причинам (</w:t>
      </w:r>
      <w:r>
        <w:rPr>
          <w:sz w:val="28"/>
          <w:szCs w:val="28"/>
        </w:rPr>
        <w:t>за исключением переводов в другие организации), но не исключать выбывших из числа принятых в отчетном году.</w:t>
      </w:r>
    </w:p>
    <w:p w:rsidR="00000000" w:rsidRDefault="00BB5C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начало 2011 года списочная численность работников составляла 96 человек, на начало 2010 - 81, на начало 2009 - 77.</w:t>
      </w:r>
    </w:p>
    <w:p w:rsidR="00000000" w:rsidRDefault="00BB5C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результате расчетов получаем</w:t>
      </w:r>
      <w:r>
        <w:rPr>
          <w:sz w:val="28"/>
          <w:szCs w:val="28"/>
        </w:rPr>
        <w:t xml:space="preserve"> следующие показатели: 2011 - 89,2; 2010 - 92,8; 2009 - 90,1 процента.</w:t>
      </w:r>
    </w:p>
    <w:p w:rsidR="00000000" w:rsidRDefault="00BB5C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Коэффициент замещения будет равен в 2011 году 22,5 процентов; в 2010 году -2,5 процента; в 2009 году - 16 процентов.</w:t>
      </w:r>
    </w:p>
    <w:p w:rsidR="00000000" w:rsidRDefault="00BB5C35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необходимо рассчитать показатель текучести кадров, котор</w:t>
      </w:r>
      <w:r>
        <w:rPr>
          <w:sz w:val="28"/>
          <w:szCs w:val="28"/>
        </w:rPr>
        <w:t>ый определяется отношением числа уволенных по собственному желанию и за нарушение трудовой дисциплины к среднесписочной численности работников.</w:t>
      </w:r>
    </w:p>
    <w:p w:rsidR="00000000" w:rsidRDefault="00BB5C3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2011 году уволились по собственному желанию 5 человек, за нарушение трудовой дисциплины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за прогулы) - </w:t>
      </w:r>
      <w:r>
        <w:rPr>
          <w:sz w:val="28"/>
          <w:szCs w:val="28"/>
        </w:rPr>
        <w:t xml:space="preserve">0 человек. Показатель текучести кадров в 2011 году составляет 5/102 = 4,9 %. </w:t>
      </w:r>
    </w:p>
    <w:p w:rsidR="00000000" w:rsidRDefault="00BB5C3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2010 году уволились по собственному желанию 11 человек, за нарушение трудовой дисциплины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за прогулы) - 3 человека. Коэффициент текучести кадров равен 17,7 %. </w:t>
      </w:r>
    </w:p>
    <w:p w:rsidR="00000000" w:rsidRDefault="00BB5C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2009 го</w:t>
      </w:r>
      <w:r>
        <w:rPr>
          <w:sz w:val="28"/>
          <w:szCs w:val="28"/>
        </w:rPr>
        <w:t>ду уволились по собственному желанию 3 работника, за нарушение трудовой дисциплины - 1. Коэффициент текучести кадров равен 4,9 процента.</w:t>
      </w:r>
    </w:p>
    <w:p w:rsidR="00000000" w:rsidRDefault="00BB5C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Динамика движения рабочей силы и расчет показателей сведем в таблицу (таблица 11).</w:t>
      </w:r>
    </w:p>
    <w:p w:rsidR="00000000" w:rsidRDefault="00BB5C35">
      <w:pPr>
        <w:ind w:firstLine="709"/>
        <w:rPr>
          <w:sz w:val="28"/>
          <w:szCs w:val="28"/>
        </w:rPr>
      </w:pP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11 - Динамика движения рабо</w:t>
      </w:r>
      <w:r>
        <w:rPr>
          <w:sz w:val="28"/>
          <w:szCs w:val="28"/>
        </w:rPr>
        <w:t xml:space="preserve">чей силы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0"/>
        <w:gridCol w:w="1851"/>
        <w:gridCol w:w="1851"/>
        <w:gridCol w:w="18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Показатели</w:t>
            </w:r>
          </w:p>
        </w:tc>
        <w:tc>
          <w:tcPr>
            <w:tcW w:w="5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численность, чел.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Принято, чел.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Уволено по собственному желанию и за нарушение трудовой дисциплины, чел.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Коэффициенты: - общего оборота, %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оборо</w:t>
            </w:r>
            <w:r>
              <w:rPr>
                <w:sz w:val="20"/>
                <w:szCs w:val="20"/>
              </w:rPr>
              <w:t>та рабочей силы по приему, %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постоянства кадров, %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текучести кадров, %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</w:tbl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Проводя анализ данных таблицы 11, стоит отметить, что коэффициент текучести кадров в 2010 году имеет высокое значение, что говорит о т</w:t>
      </w:r>
      <w:r>
        <w:rPr>
          <w:sz w:val="28"/>
          <w:szCs w:val="28"/>
        </w:rPr>
        <w:t>ом, что в этот период происходило значительное изменение в составе персонала. Это связано с тем, что в связи с кризисным состоянием мировой экономики и снижением показателей экономической эффективности деятельности ЗАО «Орион» руководством предприятия было</w:t>
      </w:r>
      <w:r>
        <w:rPr>
          <w:sz w:val="28"/>
          <w:szCs w:val="28"/>
        </w:rPr>
        <w:t xml:space="preserve"> принято решение не замещать высвобождающиеся вакантные места для снижения издержек на оплату труда и социальные выплаты. В 2011 году выросли коэффициенты по обороту персонала и по приему, что связано с увеличением численности предприятия в связи с ростом </w:t>
      </w:r>
      <w:r>
        <w:rPr>
          <w:sz w:val="28"/>
          <w:szCs w:val="28"/>
        </w:rPr>
        <w:t xml:space="preserve">объема производства. Коэффициент текучести кадров незначителен, что свидетельствует об удовлетворенности большинства </w:t>
      </w:r>
      <w:r>
        <w:rPr>
          <w:sz w:val="28"/>
          <w:szCs w:val="28"/>
        </w:rPr>
        <w:lastRenderedPageBreak/>
        <w:t>работников условиями труда на предприятии, нежеланием менять место работы по собственной инициативе, укреплением трудовой дисциплины в колл</w:t>
      </w:r>
      <w:r>
        <w:rPr>
          <w:sz w:val="28"/>
          <w:szCs w:val="28"/>
        </w:rPr>
        <w:t>ективе. Также можно предположить взаимосвязь с продолжающимися кризисными явлениями в экономике, ростом безработицы, что вызывает неуверенность в будущем, желание «держаться» за имеющееся рабочее место.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Полноту использования трудовых ресурсов можно оценить</w:t>
      </w:r>
      <w:r>
        <w:rPr>
          <w:sz w:val="28"/>
          <w:szCs w:val="28"/>
        </w:rPr>
        <w:t xml:space="preserve"> по количеству отработанных дней и часов одним работником за анализируемый период времени, а также по степени использования фонда рабочего времени.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эффективного и полного использования трудовых ресурсов напрямую зависит и рост объем производства, и прои</w:t>
      </w:r>
      <w:r>
        <w:rPr>
          <w:sz w:val="28"/>
          <w:szCs w:val="28"/>
        </w:rPr>
        <w:t>зводительность труда, а, как следствие, меняется в положительную сторону и эффективность производственной деятельности предприятия в целом.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трудовых ресурсов на предприятии в течение рассматриваемого периода представлено в таблице 12.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Таблиц</w:t>
      </w:r>
      <w:r>
        <w:rPr>
          <w:sz w:val="28"/>
          <w:szCs w:val="28"/>
        </w:rPr>
        <w:t>а 12 - Использование трудовых ресурсов предприятия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09"/>
        <w:gridCol w:w="1386"/>
        <w:gridCol w:w="1388"/>
        <w:gridCol w:w="13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</w:p>
        </w:tc>
        <w:tc>
          <w:tcPr>
            <w:tcW w:w="4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численность работающих, чел.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Отработано рабочими человеко-дней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человеко-дней целодневны</w:t>
            </w:r>
            <w:r>
              <w:rPr>
                <w:sz w:val="20"/>
                <w:szCs w:val="20"/>
              </w:rPr>
              <w:t>х простоев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человеко-дней неявок на работу, всего, в том числе: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Ежегодные отпуска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отпуска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Отпуска в связи с родами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Неявки по болезни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неявки, разрешенные законом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Неявки с разрешения администрации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Прогулы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человеко-дней праздничных и выходных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Календарный ФРВ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29565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28835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Табельный ФРВ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Максимально возможный ФРВ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ис</w:t>
            </w:r>
            <w:r>
              <w:rPr>
                <w:sz w:val="20"/>
                <w:szCs w:val="20"/>
              </w:rPr>
              <w:t>пользования календарного ФРВ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использования табельного ФРВ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использования максимально возможного ФРВ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0,941</w:t>
            </w:r>
          </w:p>
        </w:tc>
      </w:tr>
    </w:tbl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B5C35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использования максимально возможного фонда рабочего времени хар</w:t>
      </w:r>
      <w:r>
        <w:rPr>
          <w:sz w:val="28"/>
          <w:szCs w:val="28"/>
        </w:rPr>
        <w:t>актеризует степень фактического использования того времени, которое максимально могли отработать рабочие ЗАО «Орион». Неиспользованное рабочее время на предприятии составило 5,96 % в 2011 году, 5,5 % в 2009 и в 2010. Это время, не отработанное по уважитель</w:t>
      </w:r>
      <w:r>
        <w:rPr>
          <w:sz w:val="28"/>
          <w:szCs w:val="28"/>
        </w:rPr>
        <w:t>ным причинам (отпуска учебные и в связи с родами, дни болезни и неявок, разрешенных законом), а также потери рабочего времени (простои, неявки с разрешения администрации, прогулы).</w:t>
      </w:r>
    </w:p>
    <w:p w:rsidR="00000000" w:rsidRDefault="00BB5C35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Основываясь на приведенных выше данных, рассчитаем относительные показатели</w:t>
      </w:r>
      <w:r>
        <w:rPr>
          <w:sz w:val="28"/>
          <w:szCs w:val="28"/>
        </w:rPr>
        <w:t xml:space="preserve"> неиспользованного рабочего времени. </w:t>
      </w:r>
    </w:p>
    <w:p w:rsidR="00000000" w:rsidRDefault="00BB5C35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времени, не использованного по уважительным причинам, в максимально возможном фонде рабочего времени представляет собой отношение числа человеко-дней неявок на работу по уважительным причинам к максимально</w:t>
      </w:r>
      <w:r>
        <w:rPr>
          <w:sz w:val="28"/>
          <w:szCs w:val="28"/>
        </w:rPr>
        <w:t xml:space="preserve"> возможному фонду рабочего времени в человеко-днях.</w:t>
      </w:r>
    </w:p>
    <w:p w:rsidR="00000000" w:rsidRDefault="00BB5C35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удельный вес времени, не использованного по </w:t>
      </w:r>
      <w:r>
        <w:rPr>
          <w:sz w:val="28"/>
          <w:szCs w:val="28"/>
        </w:rPr>
        <w:lastRenderedPageBreak/>
        <w:t>уважительным причинам, в 2011 году составил 5,21 %. Соответственно 0, 75 % рабочего времени не использовано по неуважительным причинам. В 2010 эт</w:t>
      </w:r>
      <w:r>
        <w:rPr>
          <w:sz w:val="28"/>
          <w:szCs w:val="28"/>
        </w:rPr>
        <w:t>и показатели составили соответственно 5,14 и 0,36 %, в 2009 - 5,08 и 0,43 %. С учетом стоимостных показателей выработки продукции в 2011 году 277402 тыс. руб., непроизводственные потери предприятия составили 2090,5 тыс. руб. (277402*0,0085).</w:t>
      </w:r>
    </w:p>
    <w:p w:rsidR="00000000" w:rsidRDefault="00BB5C35">
      <w:pPr>
        <w:pStyle w:val="1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4. Анализ дей</w:t>
      </w:r>
      <w:r>
        <w:rPr>
          <w:b/>
          <w:bCs/>
          <w:sz w:val="28"/>
          <w:szCs w:val="28"/>
        </w:rPr>
        <w:t>ствующей системы управления персоналом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персоналом в ЗАО «Орион», помимо руководителя предприятия, осуществляют начальник отдела кадров и инспектор по кадрам, входящий в структуру отдела кадров. </w:t>
      </w:r>
    </w:p>
    <w:p w:rsidR="00000000" w:rsidRDefault="00BB5C35">
      <w:pPr>
        <w:tabs>
          <w:tab w:val="left" w:pos="54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кадров непосредственно занимается наймом пе</w:t>
      </w:r>
      <w:r>
        <w:rPr>
          <w:sz w:val="28"/>
          <w:szCs w:val="28"/>
        </w:rPr>
        <w:t>рсонала, подготовкой и переподготовкой персонала, оформлением трудовых отношений, учетом персонала. Специальных программ подготовки и переподготовки персонала на предприятии не имеется.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 кадрами заключается в отборе, обучении, консультировании и по</w:t>
      </w:r>
      <w:r>
        <w:rPr>
          <w:sz w:val="28"/>
          <w:szCs w:val="28"/>
        </w:rPr>
        <w:t xml:space="preserve">дготовке персонала, принятии на работу, передвижении по службе, увольнении и оформлении ухода на пенсию. 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кадров ЗАО «Орион» осуществляет следующие функции: </w:t>
      </w:r>
    </w:p>
    <w:p w:rsidR="00000000" w:rsidRDefault="00BB5C35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ведение личных дел сотрудников, 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издание приказов по личному составу.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документирование</w:t>
      </w:r>
      <w:r>
        <w:rPr>
          <w:sz w:val="28"/>
          <w:szCs w:val="28"/>
        </w:rPr>
        <w:t xml:space="preserve"> трудовых отношений (прием, увольнение, учет военнообязанных, подача сведений в фонды).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Инспектор по кадрам отвечает за трудовую дисциплину, выполнению согласно трудовому контракту должностных обязанностей. К его компетенции относятся документальное оформл</w:t>
      </w:r>
      <w:r>
        <w:rPr>
          <w:sz w:val="28"/>
          <w:szCs w:val="28"/>
        </w:rPr>
        <w:t>ение поощрений, взысканий, оформление документов на пенсию, предоставление характеристик и других документов по вопросам табельного учета, воспитательной работы в коллективе, нарушений трудовой дисциплины, очередных отпусков.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кадров решают</w:t>
      </w:r>
      <w:r>
        <w:rPr>
          <w:sz w:val="28"/>
          <w:szCs w:val="28"/>
        </w:rPr>
        <w:t xml:space="preserve"> вопросы найма, увольнения, перевода, режима работы, изменения должностных окладов.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выполнения своей работы отдел кадров взаимодействует со всеми структурными подразделениями.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кадров действует в соответствии с Положением об отделе кадров, в </w:t>
      </w:r>
      <w:r>
        <w:rPr>
          <w:sz w:val="28"/>
          <w:szCs w:val="28"/>
        </w:rPr>
        <w:lastRenderedPageBreak/>
        <w:t>со</w:t>
      </w:r>
      <w:r>
        <w:rPr>
          <w:sz w:val="28"/>
          <w:szCs w:val="28"/>
        </w:rPr>
        <w:t>ответствии с которым выполняет функции организации набора и отбора персонала, а также осуществляет:</w:t>
      </w:r>
    </w:p>
    <w:p w:rsidR="00000000" w:rsidRDefault="00BB5C35">
      <w:pPr>
        <w:tabs>
          <w:tab w:val="left" w:pos="64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ввод в должность новых работников;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оценку деятельности;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профессиональную ориентацию.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 отдел кадров в ЗАО «Орион» возложены задачи по осущ</w:t>
      </w:r>
      <w:r>
        <w:rPr>
          <w:sz w:val="28"/>
          <w:szCs w:val="28"/>
        </w:rPr>
        <w:t>ествлению следующих направлений деятельности: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Организация оплаты труда, которая включает в себя:</w:t>
      </w:r>
    </w:p>
    <w:p w:rsidR="00000000" w:rsidRDefault="00BB5C35">
      <w:pPr>
        <w:tabs>
          <w:tab w:val="left" w:pos="64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анализ должностных обязанностей;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классификацию работ и их тарификацию;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разработку систем оплаты и премирования;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пересмотр тарифных ставок и индивидуаль</w:t>
      </w:r>
      <w:r>
        <w:rPr>
          <w:sz w:val="28"/>
          <w:szCs w:val="28"/>
        </w:rPr>
        <w:t>ной оплаты.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Формирование трудового коллектива, что включает в себя:</w:t>
      </w:r>
    </w:p>
    <w:p w:rsidR="00000000" w:rsidRDefault="00BB5C35">
      <w:pPr>
        <w:tabs>
          <w:tab w:val="left" w:pos="64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коллективных соглашениях и активное проведение согласованной политики;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работу по жалобам и разбор всех споров;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ведение личных дел и трудовой статистики.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на службу уп</w:t>
      </w:r>
      <w:r>
        <w:rPr>
          <w:sz w:val="28"/>
          <w:szCs w:val="28"/>
        </w:rPr>
        <w:t>равления персоналом возложены задачи по безопасности труда и медицинской помощи.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исследований по персоналу отдел кадров ЗАО «Орион» проводит изучение вопросов кадровой политики и трудовых отношений, а также осуществляет:</w:t>
      </w:r>
    </w:p>
    <w:p w:rsidR="00000000" w:rsidRDefault="00BB5C35">
      <w:pPr>
        <w:tabs>
          <w:tab w:val="left" w:pos="64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подготовку справочных ма</w:t>
      </w:r>
      <w:r>
        <w:rPr>
          <w:sz w:val="28"/>
          <w:szCs w:val="28"/>
        </w:rPr>
        <w:t>териалов;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разработку форм документооборота для кадровой службы;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разработку правил, стандартных приемов и процедур кадровой работы;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ревизию.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развитием предприятия, увеличением производственных </w:t>
      </w:r>
      <w:r>
        <w:rPr>
          <w:sz w:val="28"/>
          <w:szCs w:val="28"/>
        </w:rPr>
        <w:lastRenderedPageBreak/>
        <w:t>мощностей и других факторов, обусловленных стадией</w:t>
      </w:r>
      <w:r>
        <w:rPr>
          <w:sz w:val="28"/>
          <w:szCs w:val="28"/>
        </w:rPr>
        <w:t xml:space="preserve"> роста предприятия, руководство предприятия заинтересовано в формировании высококвалифицированного трудового коллектива, способного достигать поставленных задач и целей развивающегося предприятия.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прохождения преддипломной практики также была рассмо</w:t>
      </w:r>
      <w:r>
        <w:rPr>
          <w:sz w:val="28"/>
          <w:szCs w:val="28"/>
        </w:rPr>
        <w:t>трена работа в отделе продаж, финансовом отделе, отделе логистики.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продаж осуществляет реализацию потребительской продукции в розничные сети и коммерческим заказчикам на территории России. Также отдел продаж осуществляет консультации по продукции сре</w:t>
      </w:r>
      <w:r>
        <w:rPr>
          <w:sz w:val="28"/>
          <w:szCs w:val="28"/>
        </w:rPr>
        <w:t>ди заказчиков - от дистрибьюторов до торговых сетей. Работа в этом отделе дает возможность сотрудникам раскрыть предпринимательский потенциал, помогая клиентам создавать и развивать систему продаж, проводить рекламные акции и мероприятия. Разрабатывая общи</w:t>
      </w:r>
      <w:r>
        <w:rPr>
          <w:sz w:val="28"/>
          <w:szCs w:val="28"/>
        </w:rPr>
        <w:t>е стратегии и цели вместе с каждым конкретным клиентом, сотрудники отдела продаж, в первую очередь, выстраивают долгосрочные партнерские отношения для достижения взаимовыгодного результата. Специально разработанная программа обучения поможет развить навыки</w:t>
      </w:r>
      <w:r>
        <w:rPr>
          <w:sz w:val="28"/>
          <w:szCs w:val="28"/>
        </w:rPr>
        <w:t xml:space="preserve"> работы с клиентами, установления взаимовыгодных отношений, управления проектами, </w:t>
      </w:r>
      <w:proofErr w:type="spellStart"/>
      <w:r>
        <w:rPr>
          <w:sz w:val="28"/>
          <w:szCs w:val="28"/>
        </w:rPr>
        <w:t>мерчендайзинга</w:t>
      </w:r>
      <w:proofErr w:type="spellEnd"/>
      <w:r>
        <w:rPr>
          <w:sz w:val="28"/>
          <w:szCs w:val="28"/>
        </w:rPr>
        <w:t>, распространения и продвижения продукции.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отдел занимается такими вопросами, как финансовый контроль и учет, бизнес-анализ, налоговое планирование и</w:t>
      </w:r>
      <w:r>
        <w:rPr>
          <w:sz w:val="28"/>
          <w:szCs w:val="28"/>
        </w:rPr>
        <w:t xml:space="preserve"> отчетность, управление денежными потоками и валютными рисками, внутренний контроль и аудит. Задача сотрудников отдела поддерживать эффективное корпоративное управление и планирование бизнеса компании. Поле для профессиональной самореализации очень широко </w:t>
      </w:r>
      <w:r>
        <w:rPr>
          <w:sz w:val="28"/>
          <w:szCs w:val="28"/>
        </w:rPr>
        <w:t>- от налоговой отчетности до оценки стратегических проектов. Сотрудники финансового отдела периодически отправляются на курсы повышения квалификации. Это повышает уровень деятельности данного отдела.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Сотрудники отдела логистики занимаются очень широким спе</w:t>
      </w:r>
      <w:r>
        <w:rPr>
          <w:sz w:val="28"/>
          <w:szCs w:val="28"/>
        </w:rPr>
        <w:t xml:space="preserve">ктром задач - мониторингом заказов, доставкой сырья, товара в нужных количествах, в нужное время от фабрик, заводов, на склады, в компании дистрибьюторов и торговых сетей. Работа в отделе логистики является достаточно напряженной и многообразной. Поэтому, </w:t>
      </w:r>
      <w:r>
        <w:rPr>
          <w:sz w:val="28"/>
          <w:szCs w:val="28"/>
        </w:rPr>
        <w:t xml:space="preserve">чтобы стать сотрудником данного отдела, конечно, нужен не только опыт работы в данной сфере, важно еще и умение общаться, чтобы эффективно работать с людьми. Основные направления профессиональной деятельности внутри отдела логистики: 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работа с заказами п</w:t>
      </w:r>
      <w:r>
        <w:rPr>
          <w:sz w:val="28"/>
          <w:szCs w:val="28"/>
        </w:rPr>
        <w:t xml:space="preserve">родукции, 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закупки, 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снабжение, 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складирование, 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организация транспортировки груза, 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управление запасами, 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определение маршрутов.</w:t>
      </w:r>
    </w:p>
    <w:p w:rsidR="00000000" w:rsidRDefault="00BB5C35">
      <w:pPr>
        <w:pStyle w:val="1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Выводы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практики послужило закрытое акционерное общество «Орион». 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данного пред</w:t>
      </w:r>
      <w:r>
        <w:rPr>
          <w:sz w:val="28"/>
          <w:szCs w:val="28"/>
        </w:rPr>
        <w:t>приятия оно выполняет следующие виды деятельности:</w:t>
      </w:r>
    </w:p>
    <w:p w:rsidR="00000000" w:rsidRDefault="00BB5C35">
      <w:pPr>
        <w:tabs>
          <w:tab w:val="left" w:pos="36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Ремонт, наладка и монтаж технологического оборудования;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Грузовые и пассажирские транспортные услуги по Российской Федерации, странам ближнего и дальнего зарубежья;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Содержание и эксплуатация станций с</w:t>
      </w:r>
      <w:r>
        <w:rPr>
          <w:sz w:val="28"/>
          <w:szCs w:val="28"/>
        </w:rPr>
        <w:t>ервисного технического обслуживания и охраняемых стоянок для автотранспорта с предоставлением широкого комплекса услуг;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Автотранспортные услуги;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Ремонт, предпродажная подготовка и сбыт движущихся средств и механизмов отечественных и зарубежных марок;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Открытие, содержание, эксплуатация </w:t>
      </w:r>
      <w:proofErr w:type="gramStart"/>
      <w:r>
        <w:rPr>
          <w:sz w:val="28"/>
          <w:szCs w:val="28"/>
        </w:rPr>
        <w:t>АЗС</w:t>
      </w:r>
      <w:proofErr w:type="gramEnd"/>
      <w:r>
        <w:rPr>
          <w:sz w:val="28"/>
          <w:szCs w:val="28"/>
        </w:rPr>
        <w:t xml:space="preserve"> и розничная реализация через них всех видов жидкого топлива и смазочных материалов;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Производство продукции производственно-технического назначения и изготовление товаров народного потребления. 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анализа</w:t>
      </w:r>
      <w:r>
        <w:rPr>
          <w:sz w:val="28"/>
          <w:szCs w:val="28"/>
        </w:rPr>
        <w:t xml:space="preserve"> финансово-экономических показателей деятельности ЗАО «Орион» установлено, что предприятие умышленно и планомерно отказывается от второстепенных видов деятельности, усиливая свое присутствие на одном, наиболее важном и востребованном направлении деятельнос</w:t>
      </w:r>
      <w:r>
        <w:rPr>
          <w:sz w:val="28"/>
          <w:szCs w:val="28"/>
        </w:rPr>
        <w:t xml:space="preserve">ти - ремонт, наладка и монтаж технологического оборудования. 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Выручка от реализации продукции возросла почти в 3 раза по сравнению с 2009 годом. 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персонала на протяжении рассматриваемого периода нестабильна, в 2010 году произошло уменьшение чис</w:t>
      </w:r>
      <w:r>
        <w:rPr>
          <w:sz w:val="28"/>
          <w:szCs w:val="28"/>
        </w:rPr>
        <w:t xml:space="preserve">ленности, в то время как в </w:t>
      </w:r>
      <w:r>
        <w:rPr>
          <w:sz w:val="28"/>
          <w:szCs w:val="28"/>
        </w:rPr>
        <w:lastRenderedPageBreak/>
        <w:t>2011 году этот показатель вырос. По сравнению с 2009 годом в 2011 году произошло увеличение численности персонала на 25,9 %, а в абсолютном значении на 21 человека. При этом опережающими темпами росла численность основных рабочих</w:t>
      </w:r>
      <w:r>
        <w:rPr>
          <w:sz w:val="28"/>
          <w:szCs w:val="28"/>
        </w:rPr>
        <w:t>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ЗАО «Орион» увеличилась доля работников, имеющих среднее образование, в то время как доля работников, имеющих высшее образование, уменьшилась. 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2011 году выросли коэффициенты по обороту персонала и по приему, что связано с увеличением численности пре</w:t>
      </w:r>
      <w:r>
        <w:rPr>
          <w:sz w:val="28"/>
          <w:szCs w:val="28"/>
        </w:rPr>
        <w:t xml:space="preserve">дприятия в связи с ростом объема производства. Коэффициент текучести кадров незначителен. 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эффективности использования рабочего времени показал, что удельный вес времени, не использованного по уважительным причинам, в 2011 году составил 5,21 %, что </w:t>
      </w:r>
      <w:r>
        <w:rPr>
          <w:sz w:val="28"/>
          <w:szCs w:val="28"/>
        </w:rPr>
        <w:t xml:space="preserve">несколько выше аналогичного показателя предшествующих периодов. 0,75 % рабочего времени не использовано по неуважительным причинам. В результате непроизводственные потери предприятия составили 2090,5 тыс. руб. 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действующей системы управления персона</w:t>
      </w:r>
      <w:r>
        <w:rPr>
          <w:sz w:val="28"/>
          <w:szCs w:val="28"/>
        </w:rPr>
        <w:t xml:space="preserve">лом в ЗАО «Орион» показал, что, помимо руководителя предприятия, управление кадрами осуществляют начальник отдела кадров и инспектор по кадрам, входящий в структуру отдела кадров. 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Каких-либо специальных программ и систем, касающихся особенностей управлени</w:t>
      </w:r>
      <w:r>
        <w:rPr>
          <w:sz w:val="28"/>
          <w:szCs w:val="28"/>
        </w:rPr>
        <w:t>я кадрами ЗАО «Орион», не выявлено. Деятельность отдела кадров ограничивается в основном кадровым делопроизводством.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Изученные тенденции деятельности предприятия в динамике 2009-2011 гг. позволяют говорить о возникновении нескольких первоочередных задач, с</w:t>
      </w:r>
      <w:r>
        <w:rPr>
          <w:sz w:val="28"/>
          <w:szCs w:val="28"/>
        </w:rPr>
        <w:t xml:space="preserve">вязанных с управлением персонала на предприятии. Так, высокие значения показателей по обороту и приему кадров, а также динамика численности работников, что связано со значительным притоком новой рабочей силы на </w:t>
      </w:r>
      <w:r>
        <w:rPr>
          <w:sz w:val="28"/>
          <w:szCs w:val="28"/>
        </w:rPr>
        <w:lastRenderedPageBreak/>
        <w:t>предприятие, вызывают необходимость решения п</w:t>
      </w:r>
      <w:r>
        <w:rPr>
          <w:sz w:val="28"/>
          <w:szCs w:val="28"/>
        </w:rPr>
        <w:t xml:space="preserve">роблемы адаптации вновь принятых работников. 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Во-вторых, выявленное в результате анализа увеличение показателя потерь рабочего времени по неуважительным причинам (что также связано с притоком новой рабочей силы), требует соответствующего реагирования руков</w:t>
      </w:r>
      <w:r>
        <w:rPr>
          <w:sz w:val="28"/>
          <w:szCs w:val="28"/>
        </w:rPr>
        <w:t xml:space="preserve">одства ЗАО «Орион». 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развитием предприятия, увеличением производственных мощностей и других факторов, обусловленных стадией роста предприятия, руководство предприятия заинтересовано в формировании высококвалифицированного трудового коллектива, сп</w:t>
      </w:r>
      <w:r>
        <w:rPr>
          <w:sz w:val="28"/>
          <w:szCs w:val="28"/>
        </w:rPr>
        <w:t>особного достигать поставленных задач и целей развивающегося предприятия.</w:t>
      </w:r>
    </w:p>
    <w:p w:rsidR="00000000" w:rsidRPr="00D21F92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в целях оптимизации системы управления персоналом в ЗАО «Орион», целесообразно разработать и внедрить на предприятии систему адаптации персонала, а также принят</w:t>
      </w:r>
      <w:r>
        <w:rPr>
          <w:sz w:val="28"/>
          <w:szCs w:val="28"/>
        </w:rPr>
        <w:t>ь меры по улучшению трудовой дисциплины.</w:t>
      </w:r>
    </w:p>
    <w:p w:rsidR="00000000" w:rsidRPr="00D21F92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Pr="00D21F92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B5C35">
      <w:pPr>
        <w:pStyle w:val="1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Список использованных источников</w:t>
      </w:r>
    </w:p>
    <w:p w:rsidR="00000000" w:rsidRDefault="00BB5C3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BB5C35" w:rsidP="00D21F92">
      <w:pPr>
        <w:numPr>
          <w:ilvl w:val="0"/>
          <w:numId w:val="2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Архипова Н.И., Артемов О.Ю., Ермакова И.Н.,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Н.В. Теория и практика работы с кадрами. Учебное пособие. РГГУ- М., 2008 г., 800 с.</w:t>
      </w:r>
    </w:p>
    <w:p w:rsidR="00000000" w:rsidRDefault="00BB5C35" w:rsidP="00D21F92">
      <w:pPr>
        <w:numPr>
          <w:ilvl w:val="0"/>
          <w:numId w:val="2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Савин К.Н., </w:t>
      </w:r>
      <w:proofErr w:type="spellStart"/>
      <w:r>
        <w:rPr>
          <w:sz w:val="28"/>
          <w:szCs w:val="28"/>
        </w:rPr>
        <w:t>Нижегородов</w:t>
      </w:r>
      <w:proofErr w:type="spellEnd"/>
      <w:r>
        <w:rPr>
          <w:sz w:val="28"/>
          <w:szCs w:val="28"/>
        </w:rPr>
        <w:t xml:space="preserve"> Е.В., Э</w:t>
      </w:r>
      <w:r>
        <w:rPr>
          <w:sz w:val="28"/>
          <w:szCs w:val="28"/>
        </w:rPr>
        <w:t>кономическая теория: введение в экономический анализ. Тамбов: ФГБОУ ВПО "ТГТУ",2011 г., 215с.</w:t>
      </w:r>
    </w:p>
    <w:p w:rsidR="00000000" w:rsidRDefault="00BB5C35" w:rsidP="00D21F92">
      <w:pPr>
        <w:numPr>
          <w:ilvl w:val="0"/>
          <w:numId w:val="2"/>
        </w:numPr>
        <w:suppressAutoHyphens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Бизюков</w:t>
      </w:r>
      <w:proofErr w:type="spellEnd"/>
      <w:r>
        <w:rPr>
          <w:sz w:val="28"/>
          <w:szCs w:val="28"/>
        </w:rPr>
        <w:t xml:space="preserve"> П.В. Служба управления персоналом: функции, типологии, модели. Социологические исследования - 2008. - N 5. - с. 53-61.</w:t>
      </w:r>
    </w:p>
    <w:p w:rsidR="00000000" w:rsidRDefault="00BB5C35" w:rsidP="00D21F92">
      <w:pPr>
        <w:numPr>
          <w:ilvl w:val="0"/>
          <w:numId w:val="2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Веснин В.В. Управление персон</w:t>
      </w:r>
      <w:r>
        <w:rPr>
          <w:sz w:val="28"/>
          <w:szCs w:val="28"/>
        </w:rPr>
        <w:t>алом. Учебное пособие. - М., Элит-200, 2009, 200 с.</w:t>
      </w:r>
    </w:p>
    <w:p w:rsidR="00000000" w:rsidRDefault="00BB5C35" w:rsidP="00D21F92">
      <w:pPr>
        <w:numPr>
          <w:ilvl w:val="0"/>
          <w:numId w:val="2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Воробьев А. Д. Технология стратегического управления. Киров: «</w:t>
      </w:r>
      <w:proofErr w:type="spellStart"/>
      <w:r>
        <w:rPr>
          <w:sz w:val="28"/>
          <w:szCs w:val="28"/>
        </w:rPr>
        <w:t>Полекс</w:t>
      </w:r>
      <w:proofErr w:type="spellEnd"/>
      <w:r>
        <w:rPr>
          <w:sz w:val="28"/>
          <w:szCs w:val="28"/>
        </w:rPr>
        <w:t>», 2008. 150 с.</w:t>
      </w:r>
    </w:p>
    <w:p w:rsidR="00000000" w:rsidRDefault="00BB5C35" w:rsidP="00D21F92">
      <w:pPr>
        <w:numPr>
          <w:ilvl w:val="0"/>
          <w:numId w:val="2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Герасимов Б.И., </w:t>
      </w:r>
      <w:proofErr w:type="spellStart"/>
      <w:r>
        <w:rPr>
          <w:sz w:val="28"/>
          <w:szCs w:val="28"/>
        </w:rPr>
        <w:t>Жариков</w:t>
      </w:r>
      <w:proofErr w:type="spellEnd"/>
      <w:r>
        <w:rPr>
          <w:sz w:val="28"/>
          <w:szCs w:val="28"/>
        </w:rPr>
        <w:t xml:space="preserve"> В.В., </w:t>
      </w:r>
      <w:proofErr w:type="spellStart"/>
      <w:r>
        <w:rPr>
          <w:sz w:val="28"/>
          <w:szCs w:val="28"/>
        </w:rPr>
        <w:t>Жариков</w:t>
      </w:r>
      <w:proofErr w:type="spellEnd"/>
      <w:r>
        <w:rPr>
          <w:sz w:val="28"/>
          <w:szCs w:val="28"/>
        </w:rPr>
        <w:t xml:space="preserve"> В.Д., Организация планирования на предприятии. - М.: Форум, 2009 г., 240 с. </w:t>
      </w:r>
    </w:p>
    <w:p w:rsidR="00000000" w:rsidRDefault="00BB5C35" w:rsidP="00D21F92">
      <w:pPr>
        <w:numPr>
          <w:ilvl w:val="0"/>
          <w:numId w:val="2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Мельник М.В., Герасимова Е.Б., Анализ финансово-хозяйственной деятельности предприятия. - М.: Форум, 2009 г., 192 с. </w:t>
      </w:r>
    </w:p>
    <w:p w:rsidR="00000000" w:rsidRDefault="00BB5C35" w:rsidP="00D21F92">
      <w:pPr>
        <w:numPr>
          <w:ilvl w:val="0"/>
          <w:numId w:val="2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Герасимова Е.Б., Герасимов </w:t>
      </w:r>
      <w:proofErr w:type="gramStart"/>
      <w:r>
        <w:rPr>
          <w:sz w:val="28"/>
          <w:szCs w:val="28"/>
        </w:rPr>
        <w:t>Б.И.,</w:t>
      </w:r>
      <w:proofErr w:type="spellStart"/>
      <w:r>
        <w:rPr>
          <w:sz w:val="28"/>
          <w:szCs w:val="28"/>
        </w:rPr>
        <w:t>Сизикин</w:t>
      </w:r>
      <w:proofErr w:type="spellEnd"/>
      <w:proofErr w:type="gramEnd"/>
      <w:r>
        <w:rPr>
          <w:sz w:val="28"/>
          <w:szCs w:val="28"/>
        </w:rPr>
        <w:t xml:space="preserve"> А.Ю., Управление качеством: Учебное пособие. - М. ФОРУМ: ИНФРА-М, 2009 г., 256 с. </w:t>
      </w:r>
    </w:p>
    <w:p w:rsidR="00000000" w:rsidRDefault="00BB5C35" w:rsidP="00D21F92">
      <w:pPr>
        <w:numPr>
          <w:ilvl w:val="0"/>
          <w:numId w:val="2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Герас</w:t>
      </w:r>
      <w:r>
        <w:rPr>
          <w:sz w:val="28"/>
          <w:szCs w:val="28"/>
        </w:rPr>
        <w:t xml:space="preserve">имов Б.И., Коновалова Т.М., Спиридонов С.П., Саталкина Н.И. Комплексный экономический анализ финансово-хозяйственной деятельности организации: учебное пособие. - Тамбов: Изд-во </w:t>
      </w:r>
      <w:proofErr w:type="spellStart"/>
      <w:r>
        <w:rPr>
          <w:sz w:val="28"/>
          <w:szCs w:val="28"/>
        </w:rPr>
        <w:t>Тамб</w:t>
      </w:r>
      <w:proofErr w:type="spellEnd"/>
      <w:r>
        <w:rPr>
          <w:sz w:val="28"/>
          <w:szCs w:val="28"/>
        </w:rPr>
        <w:t xml:space="preserve">. гос. </w:t>
      </w:r>
      <w:proofErr w:type="spellStart"/>
      <w:r>
        <w:rPr>
          <w:sz w:val="28"/>
          <w:szCs w:val="28"/>
        </w:rPr>
        <w:t>техн</w:t>
      </w:r>
      <w:proofErr w:type="spellEnd"/>
      <w:r>
        <w:rPr>
          <w:sz w:val="28"/>
          <w:szCs w:val="28"/>
        </w:rPr>
        <w:t xml:space="preserve">. ун-та, 2008 г., 160 с. </w:t>
      </w:r>
    </w:p>
    <w:p w:rsidR="00000000" w:rsidRDefault="00BB5C35" w:rsidP="00D21F92">
      <w:pPr>
        <w:numPr>
          <w:ilvl w:val="0"/>
          <w:numId w:val="2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Губенко М.И., Дисциплина труда и т</w:t>
      </w:r>
      <w:r>
        <w:rPr>
          <w:sz w:val="28"/>
          <w:szCs w:val="28"/>
        </w:rPr>
        <w:t xml:space="preserve">рудовой распорядок организации - Ростов Н/Д: Феникс, 2006 г., 128 с. </w:t>
      </w:r>
    </w:p>
    <w:p w:rsidR="00000000" w:rsidRDefault="00BB5C35" w:rsidP="00D21F92">
      <w:pPr>
        <w:numPr>
          <w:ilvl w:val="0"/>
          <w:numId w:val="2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Гурьева Л. Руководитель промышленности в современных организационных </w:t>
      </w:r>
      <w:proofErr w:type="gramStart"/>
      <w:r>
        <w:rPr>
          <w:sz w:val="28"/>
          <w:szCs w:val="28"/>
        </w:rPr>
        <w:t>условиях.-</w:t>
      </w:r>
      <w:proofErr w:type="gramEnd"/>
      <w:r>
        <w:rPr>
          <w:sz w:val="28"/>
          <w:szCs w:val="28"/>
        </w:rPr>
        <w:t xml:space="preserve"> М. Томский университет, 2008 г., 144 с.</w:t>
      </w:r>
    </w:p>
    <w:p w:rsidR="00000000" w:rsidRDefault="00BB5C35" w:rsidP="00D21F92">
      <w:pPr>
        <w:numPr>
          <w:ilvl w:val="0"/>
          <w:numId w:val="2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Демидов Е. Управление человеческими ресурсами в условиях к</w:t>
      </w:r>
      <w:r>
        <w:rPr>
          <w:sz w:val="28"/>
          <w:szCs w:val="28"/>
        </w:rPr>
        <w:t xml:space="preserve">адрового голода, Общество и экономика. - 2009. - N </w:t>
      </w:r>
      <w:proofErr w:type="gramStart"/>
      <w:r>
        <w:rPr>
          <w:sz w:val="28"/>
          <w:szCs w:val="28"/>
        </w:rPr>
        <w:t>6.,</w:t>
      </w:r>
      <w:proofErr w:type="gramEnd"/>
      <w:r>
        <w:rPr>
          <w:sz w:val="28"/>
          <w:szCs w:val="28"/>
        </w:rPr>
        <w:t xml:space="preserve"> с. 147-153.</w:t>
      </w:r>
    </w:p>
    <w:p w:rsidR="00000000" w:rsidRDefault="00BB5C35" w:rsidP="00D21F92">
      <w:pPr>
        <w:numPr>
          <w:ilvl w:val="0"/>
          <w:numId w:val="2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Егоршин А. П. Управление персоналом для вузов Изд. 6-е, </w:t>
      </w:r>
      <w:proofErr w:type="spellStart"/>
      <w:proofErr w:type="gram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доп. - М., 2008. 110 с.</w:t>
      </w:r>
    </w:p>
    <w:p w:rsidR="00000000" w:rsidRDefault="00BB5C35" w:rsidP="00D21F92">
      <w:pPr>
        <w:numPr>
          <w:ilvl w:val="0"/>
          <w:numId w:val="2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Жук И.Н. Совершенствование модели управления персоналом как фактор повышения конкурентоспос</w:t>
      </w:r>
      <w:r>
        <w:rPr>
          <w:sz w:val="28"/>
          <w:szCs w:val="28"/>
        </w:rPr>
        <w:t xml:space="preserve">обности страховой организации, Страховое дело. 2010 г., N </w:t>
      </w:r>
      <w:proofErr w:type="gramStart"/>
      <w:r>
        <w:rPr>
          <w:sz w:val="28"/>
          <w:szCs w:val="28"/>
        </w:rPr>
        <w:t>11.,</w:t>
      </w:r>
      <w:proofErr w:type="gramEnd"/>
      <w:r>
        <w:rPr>
          <w:sz w:val="28"/>
          <w:szCs w:val="28"/>
        </w:rPr>
        <w:t xml:space="preserve"> с.22-27.</w:t>
      </w:r>
    </w:p>
    <w:p w:rsidR="00000000" w:rsidRDefault="00BB5C35" w:rsidP="00D21F92">
      <w:pPr>
        <w:numPr>
          <w:ilvl w:val="0"/>
          <w:numId w:val="2"/>
        </w:numPr>
        <w:suppressAutoHyphens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Ижбулатова</w:t>
      </w:r>
      <w:proofErr w:type="spellEnd"/>
      <w:r>
        <w:rPr>
          <w:sz w:val="28"/>
          <w:szCs w:val="28"/>
        </w:rPr>
        <w:t xml:space="preserve"> О. Стратегическое управление человеческими ресурсами организации / </w:t>
      </w:r>
      <w:proofErr w:type="spellStart"/>
      <w:r>
        <w:rPr>
          <w:sz w:val="28"/>
          <w:szCs w:val="28"/>
        </w:rPr>
        <w:t>О.Ижбулатова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Е.Дуданов</w:t>
      </w:r>
      <w:proofErr w:type="spellEnd"/>
      <w:r>
        <w:rPr>
          <w:sz w:val="28"/>
          <w:szCs w:val="28"/>
        </w:rPr>
        <w:t xml:space="preserve"> // Проблемы теории и практики управления - 2010. - N 4. - С.102-109.</w:t>
      </w:r>
    </w:p>
    <w:p w:rsidR="00000000" w:rsidRDefault="00BB5C35" w:rsidP="00D21F92">
      <w:pPr>
        <w:numPr>
          <w:ilvl w:val="0"/>
          <w:numId w:val="2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Ищенк</w:t>
      </w:r>
      <w:r>
        <w:rPr>
          <w:sz w:val="28"/>
          <w:szCs w:val="28"/>
        </w:rPr>
        <w:t>о И.Г. Кадровая политика и социальные технологии в управлении персоналом: Монография. - Пенза: Изд-во ПГПУ им. В. Г. Белинского, 2006. 136 с.</w:t>
      </w:r>
    </w:p>
    <w:p w:rsidR="00000000" w:rsidRDefault="00BB5C35" w:rsidP="00D21F92">
      <w:pPr>
        <w:numPr>
          <w:ilvl w:val="0"/>
          <w:numId w:val="2"/>
        </w:numPr>
        <w:suppressAutoHyphens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Кибанов</w:t>
      </w:r>
      <w:proofErr w:type="spellEnd"/>
      <w:r>
        <w:rPr>
          <w:sz w:val="28"/>
          <w:szCs w:val="28"/>
        </w:rPr>
        <w:t xml:space="preserve">, А.Я., Федорова Н.В. Управление персоналом: Учебно-практическое пособие. - М.: </w:t>
      </w:r>
      <w:proofErr w:type="spellStart"/>
      <w:r>
        <w:rPr>
          <w:sz w:val="28"/>
          <w:szCs w:val="28"/>
        </w:rPr>
        <w:t>Финстатинформ</w:t>
      </w:r>
      <w:proofErr w:type="spellEnd"/>
      <w:r>
        <w:rPr>
          <w:sz w:val="28"/>
          <w:szCs w:val="28"/>
        </w:rPr>
        <w:t>, 2007. с.</w:t>
      </w:r>
      <w:r>
        <w:rPr>
          <w:sz w:val="28"/>
          <w:szCs w:val="28"/>
        </w:rPr>
        <w:t xml:space="preserve"> 190.</w:t>
      </w:r>
    </w:p>
    <w:p w:rsidR="00000000" w:rsidRDefault="00BB5C35" w:rsidP="00D21F92">
      <w:pPr>
        <w:numPr>
          <w:ilvl w:val="0"/>
          <w:numId w:val="2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Лукаш Ю.А. Персонал фирмы: подбор, контроль, оценка, профилактика негатива. Практическое пособие. - М., изд. Дело и сервис, 2008 г., 144 с.</w:t>
      </w:r>
    </w:p>
    <w:p w:rsidR="00000000" w:rsidRDefault="00BB5C35" w:rsidP="00D21F92">
      <w:pPr>
        <w:numPr>
          <w:ilvl w:val="0"/>
          <w:numId w:val="2"/>
        </w:numPr>
        <w:suppressAutoHyphens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Магура</w:t>
      </w:r>
      <w:proofErr w:type="spellEnd"/>
      <w:r>
        <w:rPr>
          <w:sz w:val="28"/>
          <w:szCs w:val="28"/>
        </w:rPr>
        <w:t xml:space="preserve"> М., Курбатова М. Секреты мотивации, или Мотивация без секретов. - М., изд. Управление персонало</w:t>
      </w:r>
      <w:r>
        <w:rPr>
          <w:sz w:val="28"/>
          <w:szCs w:val="28"/>
        </w:rPr>
        <w:t>м, 2008 г., с. 14-27.</w:t>
      </w:r>
    </w:p>
    <w:p w:rsidR="00000000" w:rsidRDefault="00BB5C35" w:rsidP="00D21F92">
      <w:pPr>
        <w:numPr>
          <w:ilvl w:val="0"/>
          <w:numId w:val="2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Островский Э.В. Психология управления. - М., Инфра-М, 2009 г., 64с.</w:t>
      </w:r>
    </w:p>
    <w:p w:rsidR="00000000" w:rsidRDefault="00BB5C35" w:rsidP="00D21F92">
      <w:pPr>
        <w:numPr>
          <w:ilvl w:val="0"/>
          <w:numId w:val="2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Панова Е. Аудит системы управления персоналом: проблемы и перспективы. Проблемы теории и практики управления - 2009г., - N 7. - С.84-88.</w:t>
      </w:r>
    </w:p>
    <w:p w:rsidR="00000000" w:rsidRDefault="00BB5C35" w:rsidP="00D21F92">
      <w:pPr>
        <w:numPr>
          <w:ilvl w:val="0"/>
          <w:numId w:val="2"/>
        </w:numPr>
        <w:suppressAutoHyphens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Пошерстник</w:t>
      </w:r>
      <w:proofErr w:type="spellEnd"/>
      <w:r>
        <w:rPr>
          <w:sz w:val="28"/>
          <w:szCs w:val="28"/>
        </w:rPr>
        <w:t xml:space="preserve"> Н. В. </w:t>
      </w:r>
      <w:r>
        <w:rPr>
          <w:sz w:val="28"/>
          <w:szCs w:val="28"/>
        </w:rPr>
        <w:t xml:space="preserve">Кадры предприятия. - М., </w:t>
      </w:r>
      <w:proofErr w:type="spellStart"/>
      <w:r>
        <w:rPr>
          <w:sz w:val="28"/>
          <w:szCs w:val="28"/>
        </w:rPr>
        <w:t>Велби</w:t>
      </w:r>
      <w:proofErr w:type="spellEnd"/>
      <w:r>
        <w:rPr>
          <w:sz w:val="28"/>
          <w:szCs w:val="28"/>
        </w:rPr>
        <w:t>, 2008 г., 448 с.</w:t>
      </w:r>
    </w:p>
    <w:p w:rsidR="00000000" w:rsidRDefault="00BB5C35" w:rsidP="00D21F92">
      <w:pPr>
        <w:numPr>
          <w:ilvl w:val="0"/>
          <w:numId w:val="2"/>
        </w:numPr>
        <w:suppressAutoHyphens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Сибикеев</w:t>
      </w:r>
      <w:proofErr w:type="spellEnd"/>
      <w:r>
        <w:rPr>
          <w:sz w:val="28"/>
          <w:szCs w:val="28"/>
        </w:rPr>
        <w:t xml:space="preserve"> К.В. Дисциплина труда, трудовой распорядок. - М. изд. Экзамен, 2010 г., 254 с.</w:t>
      </w:r>
    </w:p>
    <w:p w:rsidR="00BB5C35" w:rsidRDefault="00BB5C35" w:rsidP="00D21F92">
      <w:pPr>
        <w:numPr>
          <w:ilvl w:val="0"/>
          <w:numId w:val="2"/>
        </w:numPr>
        <w:suppressAutoHyphens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Синявец</w:t>
      </w:r>
      <w:proofErr w:type="spellEnd"/>
      <w:r>
        <w:rPr>
          <w:sz w:val="28"/>
          <w:szCs w:val="28"/>
        </w:rPr>
        <w:t xml:space="preserve"> Т. Роль системы управления персоналом в увеличении рыночной стоимости компании. </w:t>
      </w:r>
      <w:proofErr w:type="spellStart"/>
      <w:r>
        <w:rPr>
          <w:sz w:val="28"/>
          <w:szCs w:val="28"/>
        </w:rPr>
        <w:t>Пробл</w:t>
      </w:r>
      <w:proofErr w:type="spellEnd"/>
      <w:r>
        <w:rPr>
          <w:sz w:val="28"/>
          <w:szCs w:val="28"/>
        </w:rPr>
        <w:t>. теории и практики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</w:t>
      </w:r>
      <w:proofErr w:type="spellEnd"/>
      <w:r>
        <w:rPr>
          <w:sz w:val="28"/>
          <w:szCs w:val="28"/>
        </w:rPr>
        <w:t>. - 2009. - N 2. - с.92-101.</w:t>
      </w:r>
    </w:p>
    <w:sectPr w:rsidR="00BB5C3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02774"/>
    <w:multiLevelType w:val="singleLevel"/>
    <w:tmpl w:val="B3A41960"/>
    <w:lvl w:ilvl="0">
      <w:start w:val="1"/>
      <w:numFmt w:val="decimal"/>
      <w:lvlText w:val="%1)"/>
      <w:legacy w:legacy="1" w:legacySpace="0" w:legacyIndent="283"/>
      <w:lvlJc w:val="left"/>
      <w:rPr>
        <w:rFonts w:ascii="Times New Roman CYR" w:hAnsi="Times New Roman CYR" w:cs="Times New Roman CYR" w:hint="default"/>
      </w:rPr>
    </w:lvl>
  </w:abstractNum>
  <w:abstractNum w:abstractNumId="1">
    <w:nsid w:val="6C804901"/>
    <w:multiLevelType w:val="singleLevel"/>
    <w:tmpl w:val="BE72B22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92"/>
    <w:rsid w:val="00BB5C35"/>
    <w:rsid w:val="00D2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E69C10-F32E-4631-A685-438D5664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5403</Words>
  <Characters>30801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3</cp:revision>
  <dcterms:created xsi:type="dcterms:W3CDTF">2020-05-01T15:53:00Z</dcterms:created>
  <dcterms:modified xsi:type="dcterms:W3CDTF">2020-05-01T15:53:00Z</dcterms:modified>
</cp:coreProperties>
</file>