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7368A">
      <w:pPr>
        <w:pStyle w:val="1"/>
        <w:tabs>
          <w:tab w:val="left" w:pos="1134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ОГЛАВЛЕНИЕ</w:t>
      </w:r>
    </w:p>
    <w:p w:rsidR="00000000" w:rsidRDefault="0087368A">
      <w:pPr>
        <w:pStyle w:val="1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87368A">
      <w:pPr>
        <w:pStyle w:val="1"/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ВВЕДЕНИЕ</w:t>
      </w:r>
    </w:p>
    <w:p w:rsidR="00000000" w:rsidRDefault="0087368A">
      <w:pPr>
        <w:pStyle w:val="1"/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1. ТЕОРЕТИЧЕСКИЕ ОСНОВЫ ФИНАНСОВОЙ НЕСОСТОЯТЕЛЬНОСТИ КОМПАНИИ И МЕТОДЫ ЕЕ ДИАГНОСТИКИ</w:t>
      </w:r>
    </w:p>
    <w:p w:rsidR="00000000" w:rsidRDefault="00F44FE8">
      <w:pPr>
        <w:pStyle w:val="1"/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7368A">
        <w:rPr>
          <w:sz w:val="28"/>
          <w:szCs w:val="28"/>
        </w:rPr>
        <w:t>.1 Идентификация рисков финансовой несостоятельности компаний</w:t>
      </w:r>
    </w:p>
    <w:p w:rsidR="00000000" w:rsidRDefault="00F44FE8">
      <w:pPr>
        <w:pStyle w:val="1"/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7368A">
        <w:rPr>
          <w:sz w:val="28"/>
          <w:szCs w:val="28"/>
        </w:rPr>
        <w:t>.2 Факторы, влияющие на финансовую среду компании</w:t>
      </w:r>
    </w:p>
    <w:p w:rsidR="00000000" w:rsidRDefault="00F44FE8">
      <w:pPr>
        <w:pStyle w:val="1"/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7368A">
        <w:rPr>
          <w:sz w:val="28"/>
          <w:szCs w:val="28"/>
        </w:rPr>
        <w:t>.3 Методы оценки и прогнозирова</w:t>
      </w:r>
      <w:r w:rsidR="0087368A">
        <w:rPr>
          <w:sz w:val="28"/>
          <w:szCs w:val="28"/>
        </w:rPr>
        <w:t>ния риска</w:t>
      </w:r>
    </w:p>
    <w:p w:rsidR="00000000" w:rsidRDefault="0087368A">
      <w:pPr>
        <w:pStyle w:val="1"/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Выводы по 1 главе</w:t>
      </w:r>
    </w:p>
    <w:p w:rsidR="00000000" w:rsidRDefault="0087368A">
      <w:pPr>
        <w:pStyle w:val="1"/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2. ОЦЕНКА ВЛИЯНИЯ ФАКТОРОВ НА РИСК ФИНАНСОВОЙ НЕСОСТОЯТЕЛЬНОСТИ</w:t>
      </w:r>
    </w:p>
    <w:p w:rsidR="00000000" w:rsidRDefault="00F44FE8">
      <w:pPr>
        <w:pStyle w:val="1"/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368A">
        <w:rPr>
          <w:sz w:val="28"/>
          <w:szCs w:val="28"/>
        </w:rPr>
        <w:t>.1 Отраслевые особенности сферы торговли</w:t>
      </w:r>
    </w:p>
    <w:p w:rsidR="00000000" w:rsidRDefault="00F44FE8">
      <w:pPr>
        <w:pStyle w:val="1"/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368A">
        <w:rPr>
          <w:sz w:val="28"/>
          <w:szCs w:val="28"/>
        </w:rPr>
        <w:t>.2 Влияние внутренних факторов на риск финансовой несостоятельности</w:t>
      </w:r>
    </w:p>
    <w:p w:rsidR="00000000" w:rsidRDefault="00F44FE8">
      <w:pPr>
        <w:pStyle w:val="1"/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368A">
        <w:rPr>
          <w:sz w:val="28"/>
          <w:szCs w:val="28"/>
        </w:rPr>
        <w:t>.3 Диагностирование и оценка внешних факторов рис</w:t>
      </w:r>
      <w:r w:rsidR="0087368A">
        <w:rPr>
          <w:sz w:val="28"/>
          <w:szCs w:val="28"/>
        </w:rPr>
        <w:t xml:space="preserve">ка финансовой несостоятельности </w:t>
      </w:r>
    </w:p>
    <w:p w:rsidR="00000000" w:rsidRDefault="0087368A">
      <w:pPr>
        <w:pStyle w:val="1"/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Выводы по 2 главе </w:t>
      </w:r>
    </w:p>
    <w:p w:rsidR="00000000" w:rsidRDefault="0087368A">
      <w:pPr>
        <w:pStyle w:val="1"/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3. ПОСТРОЕНИЕ МОДЕЛИ ПРОГНОЗИРОВАНИЯ РИСКА ФИНАНСОВОЙ НЕСОСТОЯТЕЛЬНОСТИ</w:t>
      </w:r>
    </w:p>
    <w:p w:rsidR="00000000" w:rsidRDefault="00F44FE8">
      <w:pPr>
        <w:pStyle w:val="1"/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368A">
        <w:rPr>
          <w:sz w:val="28"/>
          <w:szCs w:val="28"/>
        </w:rPr>
        <w:t>.1 Формирование и обоснование выбора факторов в прогнозируемой модели</w:t>
      </w:r>
    </w:p>
    <w:p w:rsidR="00000000" w:rsidRDefault="00F44FE8">
      <w:pPr>
        <w:pStyle w:val="1"/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368A">
        <w:rPr>
          <w:sz w:val="28"/>
          <w:szCs w:val="28"/>
        </w:rPr>
        <w:t>.2 Апробация модели финансовой несостоятельности на прим</w:t>
      </w:r>
      <w:r w:rsidR="0087368A">
        <w:rPr>
          <w:sz w:val="28"/>
          <w:szCs w:val="28"/>
        </w:rPr>
        <w:t>ере действующих и недействующих компаний</w:t>
      </w:r>
    </w:p>
    <w:p w:rsidR="00000000" w:rsidRDefault="0087368A">
      <w:pPr>
        <w:pStyle w:val="1"/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Выводы по 3 главе</w:t>
      </w:r>
    </w:p>
    <w:p w:rsidR="00000000" w:rsidRDefault="0087368A">
      <w:pPr>
        <w:pStyle w:val="1"/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000000" w:rsidRDefault="0087368A">
      <w:pPr>
        <w:pStyle w:val="1"/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ИСПОЛЬЗОВАННОЙ ЛИТЕРАТУРЫ</w:t>
      </w:r>
    </w:p>
    <w:p w:rsidR="00000000" w:rsidRDefault="0087368A">
      <w:pPr>
        <w:pStyle w:val="1"/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000000" w:rsidRDefault="0087368A">
      <w:pPr>
        <w:pStyle w:val="1"/>
        <w:tabs>
          <w:tab w:val="left" w:pos="1134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000000" w:rsidRDefault="0087368A">
      <w:pPr>
        <w:tabs>
          <w:tab w:val="left" w:pos="1134"/>
        </w:tabs>
        <w:spacing w:line="360" w:lineRule="auto"/>
        <w:ind w:firstLine="709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87368A" w:rsidRDefault="0087368A">
      <w:pPr>
        <w:ind w:firstLine="709"/>
        <w:rPr>
          <w:sz w:val="28"/>
          <w:szCs w:val="28"/>
        </w:rPr>
      </w:pPr>
      <w:bookmarkStart w:id="0" w:name="_GoBack"/>
      <w:bookmarkEnd w:id="0"/>
    </w:p>
    <w:sectPr w:rsidR="0087368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E8"/>
    <w:rsid w:val="0087368A"/>
    <w:rsid w:val="00F4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EA76DC9-4DA3-4524-943B-74108278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2</cp:revision>
  <dcterms:created xsi:type="dcterms:W3CDTF">2020-04-28T11:46:00Z</dcterms:created>
  <dcterms:modified xsi:type="dcterms:W3CDTF">2020-04-28T11:46:00Z</dcterms:modified>
</cp:coreProperties>
</file>