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82" w:rsidRDefault="00F77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F77B82" w:rsidRDefault="00F77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F77B82" w:rsidRDefault="00F77B8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F77B82" w:rsidRDefault="00F77B8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1. СОЦИОКУЛЬТУРНАЯ СРЕДА В 1917-1929 ГОДЫ</w:t>
      </w:r>
    </w:p>
    <w:p w:rsidR="00F77B82" w:rsidRDefault="00DA0F79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7B82">
        <w:rPr>
          <w:sz w:val="28"/>
          <w:szCs w:val="28"/>
        </w:rPr>
        <w:t>.1 Агитация и пропаганда как метод формирования новой культуры</w:t>
      </w:r>
    </w:p>
    <w:p w:rsidR="00F77B82" w:rsidRDefault="00DA0F79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7B82">
        <w:rPr>
          <w:sz w:val="28"/>
          <w:szCs w:val="28"/>
        </w:rPr>
        <w:t>.2 Средства массовой информации и воздействие на общественное мнение</w:t>
      </w:r>
    </w:p>
    <w:p w:rsidR="00F77B82" w:rsidRDefault="00F77B8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2. СОВЕТСКАЯ ПРАЗДНИЧНАЯ ОБРЯДНОСТЬ</w:t>
      </w:r>
    </w:p>
    <w:p w:rsidR="00F77B82" w:rsidRDefault="00DA0F79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B82">
        <w:rPr>
          <w:sz w:val="28"/>
          <w:szCs w:val="28"/>
        </w:rPr>
        <w:t>.1 Изменение обрядности традиционных праздников</w:t>
      </w:r>
    </w:p>
    <w:p w:rsidR="00F77B82" w:rsidRDefault="00DA0F79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B82">
        <w:rPr>
          <w:sz w:val="28"/>
          <w:szCs w:val="28"/>
        </w:rPr>
        <w:t>.2 Новые революционные праздники</w:t>
      </w:r>
    </w:p>
    <w:p w:rsidR="00F77B82" w:rsidRDefault="00F77B8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F77B82" w:rsidRDefault="00F77B8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ИСТОЧНИКОВ И ЛИТЕРАТУРЫ</w:t>
      </w:r>
    </w:p>
    <w:p w:rsidR="00F77B82" w:rsidRDefault="00F77B8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77B82" w:rsidRDefault="00F77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F77B82" w:rsidRDefault="00F77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7B82" w:rsidRDefault="00F77B8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F77B8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DA0F79"/>
    <w:rsid w:val="00F74555"/>
    <w:rsid w:val="00F7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83493B-3327-462D-89C6-2103CA69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2020-04-28T11:28:00Z</dcterms:created>
  <dcterms:modified xsi:type="dcterms:W3CDTF">2020-04-28T11:28:00Z</dcterms:modified>
</cp:coreProperties>
</file>