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6D24" w:rsidRDefault="006A3ADC">
      <w:bookmarkStart w:id="0" w:name="_GoBack"/>
      <w:bookmarkEnd w:id="0"/>
      <w:r>
        <w:t xml:space="preserve"> ЗАКЛЮЧЕНИЕ</w:t>
      </w:r>
    </w:p>
    <w:p w14:paraId="00000002" w14:textId="77777777" w:rsidR="002B6D24" w:rsidRDefault="002B6D24"/>
    <w:p w14:paraId="00000003" w14:textId="77777777" w:rsidR="002B6D24" w:rsidRDefault="006A3ADC">
      <w:r>
        <w:t>1. Эффективное функционирование организационно-экономического механизма взаимодействия производителей и потребителей овощной продукции позволяет обеспечить рост экономики и повысить степень удовлетворения потребностей населения. Важное место при этом отвод</w:t>
      </w:r>
      <w:r>
        <w:t>ится повышению уровня вовлечения отечественных товаропроизводителей в товарооборот, поскольку в современных условиях именно посредством этого возможно достижение продовольственной безопасности страны и следование политике импортозамещения.</w:t>
      </w:r>
    </w:p>
    <w:p w14:paraId="00000004" w14:textId="77777777" w:rsidR="002B6D24" w:rsidRDefault="002B6D24"/>
    <w:p w14:paraId="00000005" w14:textId="77777777" w:rsidR="002B6D24" w:rsidRDefault="006A3ADC">
      <w:r>
        <w:t>2. Понятие орга</w:t>
      </w:r>
      <w:r>
        <w:t>низационно-экономического механизма взаимодействия производителей и потребителей овощной продукции, предложено автором с учетом обоснованных причин, влияющих на их взаимодействие и определено как инструмент экономического развития, функционирующий с соблюд</w:t>
      </w:r>
      <w:r>
        <w:t>ением поставленной цели, определенных принципов, факторов, в виде взаимообусловленных связей субъектов по вопросам обеспечения населения продуктами питания, в частности свежими овощами, с паритетными условиями и максимальной выгодой для каждого субъекта.</w:t>
      </w:r>
    </w:p>
    <w:p w14:paraId="00000006" w14:textId="77777777" w:rsidR="002B6D24" w:rsidRDefault="002B6D24"/>
    <w:p w14:paraId="00000007" w14:textId="77777777" w:rsidR="002B6D24" w:rsidRDefault="006A3ADC">
      <w:r>
        <w:t>3. Обозначены проблемы в сфере сбыта продукции малых форм хозяйствования, такие как: низкая потребительская привлекательность овощной продукции из-за отсутствия системы стандартизации фермерских продуктов. Как результат – отсутствие заинтересованности розн</w:t>
      </w:r>
      <w:r>
        <w:t>ичных сетей в работе с малыми формами хозяйствования; более высокая себестоимость продукции по сравнению с импортной; недостаточное развитие складских и логистических технологий, отсутствие бизнеса по обработке и хранению овощей и фруктов: процент потери о</w:t>
      </w:r>
      <w:r>
        <w:t>вощной продукции может достигать 30–40% и более; отсутствие оптовых закупщиков, приобретающих под заказ свежую фермерскую продукцию; невозможность полноценно участвовать в продвижении и реализации продукции.</w:t>
      </w:r>
    </w:p>
    <w:p w14:paraId="00000008" w14:textId="77777777" w:rsidR="002B6D24" w:rsidRDefault="002B6D24"/>
    <w:p w14:paraId="00000009" w14:textId="77777777" w:rsidR="002B6D24" w:rsidRDefault="006A3ADC">
      <w:r>
        <w:t xml:space="preserve">4. Проведенный анализ современного состояния и </w:t>
      </w:r>
      <w:r>
        <w:t>условий функционирования производителей и потребителей овощной продукции в Московской области показал, что производство овощной продукции в большем объеме сосредоточено в хозяйствах населения, которыми в 2016 г. выращено 66,7% общего сбора овощей (в 2015г.</w:t>
      </w:r>
      <w:r>
        <w:t xml:space="preserve"> – 67 %). </w:t>
      </w:r>
    </w:p>
    <w:p w14:paraId="0000000A" w14:textId="77777777" w:rsidR="002B6D24" w:rsidRDefault="002B6D24"/>
    <w:p w14:paraId="0000000B" w14:textId="77777777" w:rsidR="002B6D24" w:rsidRDefault="006A3ADC">
      <w:r>
        <w:t>Темп прироста посевных площадей овощей Московской области снизился на 49 % в 2015 году по сравнению с 2000 годом, урожайность овощей показывает положительный рост в размере 30 % (в сравнении 2015 года с 2000 годом), что свидетельствует о том, ч</w:t>
      </w:r>
      <w:r>
        <w:t xml:space="preserve">то сельскохозяйственные товаропроизводители за 15 лет начали активно использовать современные технологии возделывания овощных культур для повышения эффективности функционирования отрасли. </w:t>
      </w:r>
    </w:p>
    <w:p w14:paraId="0000000C" w14:textId="77777777" w:rsidR="002B6D24" w:rsidRDefault="002B6D24"/>
    <w:p w14:paraId="0000000D" w14:textId="77777777" w:rsidR="002B6D24" w:rsidRDefault="006A3ADC">
      <w:r>
        <w:t>В ходе исследования были сформулированы приоритетные направления в</w:t>
      </w:r>
      <w:r>
        <w:t>овлечения малых форм хозяйствования в общую систему товарооборота, основанные на оценке прогнозного потенциала производства овощей и картофеля К(Ф)Х и ЛПХ некоторых районов Московской области. Согласно прогнозируемым показателям до 2030 г., объем производс</w:t>
      </w:r>
      <w:r>
        <w:t>тва овощей составит порядка 275 тыс. т, при этом доля в общей структуре производства составит около 80 %.</w:t>
      </w:r>
    </w:p>
    <w:p w14:paraId="0000000E" w14:textId="77777777" w:rsidR="002B6D24" w:rsidRDefault="002B6D24"/>
    <w:p w14:paraId="0000000F" w14:textId="77777777" w:rsidR="002B6D24" w:rsidRDefault="006A3ADC">
      <w:r>
        <w:t>5. Определено, что для производителей малых форм хозяйствования приоритетными являются такие направления развития как: создание агротехнопарков разви</w:t>
      </w:r>
      <w:r>
        <w:t>тия овощеводства открытого грунта в личных подсобных хозяйствах в виде коммерческих организаций, кооперирование с передачей отдельных производственных и сервисных функций потребительским кооперативам различного типа, сотрудничество с многофункциональными р</w:t>
      </w:r>
      <w:r>
        <w:t>аспределительными центрами через Единые пункты работы с производителями, которые помимо коммерческой деятельности выполняют частично задачи по управлению объемами производства, управлению логистикой, оказанию консультационных услуг.</w:t>
      </w:r>
    </w:p>
    <w:p w14:paraId="00000010" w14:textId="77777777" w:rsidR="002B6D24" w:rsidRDefault="002B6D24"/>
    <w:p w14:paraId="00000011" w14:textId="77777777" w:rsidR="002B6D24" w:rsidRDefault="006A3ADC">
      <w:r>
        <w:t>6. На основе проведенн</w:t>
      </w:r>
      <w:r>
        <w:t>ого в ходе исследования бально-рейтингового опроса, автором проанализированы и систематизированы факторы, влияющие на выбор производителя, и определено, что малые формы хозяйствования – К(Ф)Х и ЛПХ не соответствуют этим критериям, имеют низкую степень конк</w:t>
      </w:r>
      <w:r>
        <w:t>уренции. Основными причинами, влияющими на выбор производителя овощной продукции, являются: 1. Закупочная цена; 2. Транспортные расходы на доставку продукции; 3. Стабильность объемов поставок; 4. Продукция, качество и безопасность которой подтверждается ус</w:t>
      </w:r>
      <w:r>
        <w:t>тановленной документацией.</w:t>
      </w:r>
    </w:p>
    <w:p w14:paraId="00000012" w14:textId="77777777" w:rsidR="002B6D24" w:rsidRDefault="002B6D24"/>
    <w:p w14:paraId="00000013" w14:textId="77777777" w:rsidR="002B6D24" w:rsidRDefault="006A3ADC">
      <w:r>
        <w:t>7. Автором определено, что совершенствование оптово-распределительных центров, как элемента организационно-экономического механизма взаимодействия производителей и потребителей овощной продукции, должно осуществляться посредство</w:t>
      </w:r>
      <w:r>
        <w:t>м внедрения Единых пунктов работы с производителями. Единые пункты выполняют частично функции кооператива (управление объемами производства, управление логистикой, содействие в процессе производства), частично функции коммерческой единицы (получение дохода</w:t>
      </w:r>
      <w:r>
        <w:t xml:space="preserve"> от заключения договоров, продажи сопутствующих товаров – семян, техники и т.д.).</w:t>
      </w:r>
    </w:p>
    <w:p w14:paraId="00000014" w14:textId="77777777" w:rsidR="002B6D24" w:rsidRDefault="002B6D24"/>
    <w:p w14:paraId="00000015" w14:textId="77777777" w:rsidR="002B6D24" w:rsidRDefault="006A3ADC">
      <w:r>
        <w:t>Создание оптово-распределительных центров с Едиными пунктами работы с производителями с целью совершенствования организационно-экономического механизма взаимодействия произв</w:t>
      </w:r>
      <w:r>
        <w:t>одителей и потребителей овощной продукции связано с решением важных задач налаживания межотраслевых связей рынка овощной продукции, системной их интеграции, призвано согласовать экономические интересы производителей и потребителей, а также соединить разроз</w:t>
      </w:r>
      <w:r>
        <w:t>ненные субъекты производства в сбалансированную и пропорционально развивающуюся систему с паритетным участием каждого субъекта механизма.</w:t>
      </w:r>
    </w:p>
    <w:p w14:paraId="00000016" w14:textId="77777777" w:rsidR="002B6D24" w:rsidRDefault="002B6D24"/>
    <w:p w14:paraId="00000017" w14:textId="77777777" w:rsidR="002B6D24" w:rsidRDefault="006A3ADC">
      <w:r>
        <w:t>8. Предложена и обоснована схема усовершенствованного оптово-распределительного центра с Едиными центрами по работе с</w:t>
      </w:r>
      <w:r>
        <w:t xml:space="preserve"> потребителями, позволяющая вовлекать товаропроизводителей малых форм хозяйствования в общий товарооборот овощной продукции на паритетных условиях.</w:t>
      </w:r>
    </w:p>
    <w:p w14:paraId="00000018" w14:textId="77777777" w:rsidR="002B6D24" w:rsidRDefault="006A3ADC">
      <w:r>
        <w:t>9. Доказана целесообразность проекта оптово-распределительного центра с внедрением Единых пунктов работы с п</w:t>
      </w:r>
      <w:r>
        <w:t>роизводителями путем выявления резервов дохода отечественных производителей К(Ф)Х и ЛПХ. Прогнозируемые доходы к 2030 году производителей от реализации продукции в ОРЦ (с 2019 года) и частично перекупщикам составит 11 286,7 млн. руб., в сценарии сбыта прод</w:t>
      </w:r>
      <w:r>
        <w:t xml:space="preserve">укции только </w:t>
      </w:r>
      <w:r>
        <w:lastRenderedPageBreak/>
        <w:t>перекупщикам этот показатель составит 8 848, 7 млн. руб. Среднегодовой темп роста доходов увеличится на 2,2 %.</w:t>
      </w:r>
    </w:p>
    <w:p w14:paraId="00000019" w14:textId="77777777" w:rsidR="002B6D24" w:rsidRDefault="002B6D24"/>
    <w:p w14:paraId="0000001A" w14:textId="77777777" w:rsidR="002B6D24" w:rsidRDefault="006A3ADC">
      <w:r>
        <w:t>Доход, полученный производителями некоторых районов Московской области от сотрудничества с многофункциональным распределительным це</w:t>
      </w:r>
      <w:r>
        <w:t>нтром, дает возможность к расширению производства, приобретению техники для возделывания и уборки урожая, повышения уровня оплаты труда работникам, закупки высококачественных семян, перспектива создания производства защищенного грунта.</w:t>
      </w:r>
    </w:p>
    <w:p w14:paraId="0000001B" w14:textId="77777777" w:rsidR="002B6D24" w:rsidRDefault="002B6D24"/>
    <w:p w14:paraId="0000001C" w14:textId="77777777" w:rsidR="002B6D24" w:rsidRDefault="006A3ADC">
      <w:r>
        <w:t>В рамках Московской</w:t>
      </w:r>
      <w:r>
        <w:t xml:space="preserve"> области, предлагаемый проект оптово-распределительного центра с внедрением Единых пунктов работы с производителями будет способствовать решению задач по повышению самообеспеченности населения овощной продукцией, снижению доли импорта в общем товарообороте</w:t>
      </w:r>
      <w:r>
        <w:t xml:space="preserve"> овощей.</w:t>
      </w:r>
    </w:p>
    <w:p w14:paraId="0000001D" w14:textId="77777777" w:rsidR="002B6D24" w:rsidRDefault="002B6D24"/>
    <w:p w14:paraId="0000001E" w14:textId="77777777" w:rsidR="002B6D24" w:rsidRDefault="006A3ADC">
      <w:r>
        <w:t>10. На основе произведенной оценки экономической эффективности предложенной схемы взаимодействия производителей и потребителей овощной продукции при оптимистичном и пессимистичном сценариях, были получены результаты: срок окупаемости проекта 7 и 15 лет, со</w:t>
      </w:r>
      <w:r>
        <w:t>ответственно; среднегодовой уровень чистой прибыли 62 132 тыс. руб. и 31 640 тыс. руб., соответственно; коэффициент общей экономической эффективности капитальных вложений 14 % и 7 %.</w:t>
      </w:r>
    </w:p>
    <w:p w14:paraId="0000001F" w14:textId="77777777" w:rsidR="002B6D24" w:rsidRDefault="002B6D24"/>
    <w:p w14:paraId="00000020" w14:textId="77777777" w:rsidR="002B6D24" w:rsidRDefault="006A3ADC">
      <w:r>
        <w:t xml:space="preserve">К основным направлениям совершенствования организационно-экономического </w:t>
      </w:r>
      <w:r>
        <w:t>механизма взаимодействия производителей и потребителей овощной продукции следует отнести: формирование паритетных условий взаимодействия субъектов, совершенствование ценообразования в процессе товародвижения, внедрение Единых пунктов работы с производителя</w:t>
      </w:r>
      <w:r>
        <w:t>ми на базе оптово-распределительного центра, оказывающих логистические, техно-логические и консалтинговые услуги сельхозтоваропроизводителям, в том числе малым формам хозяйствования, на всех стадиях товародвижения овощной продукции.</w:t>
      </w:r>
    </w:p>
    <w:p w14:paraId="00000021" w14:textId="77777777" w:rsidR="002B6D24" w:rsidRDefault="002B6D24"/>
    <w:sectPr w:rsidR="002B6D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24"/>
    <w:rsid w:val="002B6D24"/>
    <w:rsid w:val="006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49AAC-3D2C-4339-B1DC-F64ED241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2020-05-14T21:42:00Z</dcterms:created>
  <dcterms:modified xsi:type="dcterms:W3CDTF">2020-05-14T21:42:00Z</dcterms:modified>
</cp:coreProperties>
</file>