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4355" w:rsidRDefault="00AA6D0A">
      <w:pPr>
        <w:pStyle w:val="1"/>
        <w:keepNext w:val="0"/>
        <w:keepLines w:val="0"/>
        <w:spacing w:before="48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isu5cirezoz2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 отчета по ознакомительной практике по административному управлению</w:t>
      </w:r>
    </w:p>
    <w:p w14:paraId="00000002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отчете был произведен анализ деятельности предприятия, предложены пути совершенствования работы предприятия, в котором студент проходил практику.</w:t>
      </w:r>
    </w:p>
    <w:p w14:paraId="00000004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Изучены правила внутреннего трудового распорядка, правила охраны труда и техники безопасности.</w:t>
      </w:r>
    </w:p>
    <w:p w14:paraId="00000005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Ознакомились с федеральными нормативно-правовыми документами системы высшего образования, со стратегией развития РАНХиГС до 2020 г.</w:t>
      </w:r>
    </w:p>
    <w:p w14:paraId="00000006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Ознакомление с Ус</w:t>
      </w:r>
      <w:r>
        <w:rPr>
          <w:rFonts w:ascii="Times New Roman" w:eastAsia="Times New Roman" w:hAnsi="Times New Roman" w:cs="Times New Roman"/>
          <w:sz w:val="24"/>
          <w:szCs w:val="24"/>
        </w:rPr>
        <w:t>тавом РАНХиГС и Положением о Западном филиале РАНХиГС.</w:t>
      </w:r>
    </w:p>
    <w:p w14:paraId="00000007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 анализ Характеристики направлений деятельности РАНХиГС.</w:t>
      </w:r>
    </w:p>
    <w:p w14:paraId="00000008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структуры РАНХиГС, Анализ структуры филиала Анализ самообследования филиала за 2016 г.г.</w:t>
      </w:r>
    </w:p>
    <w:p w14:paraId="00000009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Определена эффективность работы филиал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000000A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Проанализирован кадровый состав финансовых служб филиала, системы материального стимулирования труда сотрудников Западного филиала РАНХиГС, проблем филиала в стимулировании персонала.</w:t>
      </w:r>
    </w:p>
    <w:p w14:paraId="0000000B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определены основные направления повышения эффективности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 филиала в области стимулирования сотрудников</w:t>
      </w:r>
    </w:p>
    <w:p w14:paraId="0000000C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Несмотря на ограниченный контингент абитуриентов региона, высокую (нарастающую) конкуренцию со столичными вузами и вузами ближнего зарубежья и всилу корпоративных возможностей и ресурсов «большой» Академии,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относительной «немассовости» обучающегося контингента по качеству образовательного процесса Западный филиал ориентируется на первое место в Калининградском регионе, реализуя услуги столичного уровня на региональном рынке.</w:t>
      </w:r>
    </w:p>
    <w:p w14:paraId="0000000D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Филиал должен стать интеграционно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площадкой постоянного и непрерывного диалога власти, бизнеса и интеллектуальных элит в решении проблем регионального и муниципального менеджмента, устойчивого развития, создающим и развивающим научно-обоснованную стратегию развития российского анклава с </w:t>
      </w:r>
      <w:r>
        <w:rPr>
          <w:rFonts w:ascii="Times New Roman" w:eastAsia="Times New Roman" w:hAnsi="Times New Roman" w:cs="Times New Roman"/>
          <w:sz w:val="24"/>
          <w:szCs w:val="24"/>
        </w:rPr>
        <w:t>учетом внешних и внутренних вызовов.</w:t>
      </w:r>
    </w:p>
    <w:p w14:paraId="0000000E" w14:textId="77777777" w:rsidR="006C4355" w:rsidRDefault="00AA6D0A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6C4355" w:rsidRDefault="006C4355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C4355" w:rsidRDefault="00AA6D0A">
      <w:pPr>
        <w:spacing w:before="240"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6C4355" w:rsidRDefault="006C435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C43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5"/>
    <w:rsid w:val="006C4355"/>
    <w:rsid w:val="00A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F493-35DB-44EF-832F-BF27E51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2020-05-05T15:13:00Z</dcterms:created>
  <dcterms:modified xsi:type="dcterms:W3CDTF">2020-05-05T15:13:00Z</dcterms:modified>
</cp:coreProperties>
</file>