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1749" w:rsidRDefault="00A6247E">
      <w:pPr>
        <w:pStyle w:val="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x5k050y3ikfb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отчета по ознакомительной практике по гос устройству</w:t>
      </w:r>
    </w:p>
    <w:p w14:paraId="00000002" w14:textId="77777777" w:rsidR="00331749" w:rsidRDefault="00331749">
      <w:pPr>
        <w:spacing w:before="240" w:line="360" w:lineRule="auto"/>
      </w:pPr>
    </w:p>
    <w:p w14:paraId="00000003" w14:textId="77777777" w:rsidR="00331749" w:rsidRDefault="00A6247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В заключении можно сделать несколько выводов:</w:t>
      </w:r>
    </w:p>
    <w:p w14:paraId="00000004" w14:textId="77777777" w:rsidR="00331749" w:rsidRDefault="00A6247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управление развитием территорий - общий подход к государственным задачам управления развитием, опирающийся на системно-структурные представления о целостности страны. Управление развитием территории - разработка единой схемы территориального развития ст</w:t>
      </w:r>
      <w:r>
        <w:rPr>
          <w:sz w:val="24"/>
          <w:szCs w:val="24"/>
        </w:rPr>
        <w:t>раны в сочетании инструментов бизнес-активности, умножения социального капитала и централизованного государственного вмешательства в стихийный процесс реструктурирования пространства.</w:t>
      </w:r>
    </w:p>
    <w:p w14:paraId="00000005" w14:textId="77777777" w:rsidR="00331749" w:rsidRDefault="00A6247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территориальным развитием - это специально организуемые систе</w:t>
      </w:r>
      <w:r>
        <w:rPr>
          <w:sz w:val="24"/>
          <w:szCs w:val="24"/>
        </w:rPr>
        <w:t>мные действия, направленные на обеспечение устойчивого и сбалансированного воспроизводства социального, хозяйственного и природного потенциалов территории при позитивной динамике параметров уровня и качества жизни населения. Такие действия могут осуществля</w:t>
      </w:r>
      <w:r>
        <w:rPr>
          <w:sz w:val="24"/>
          <w:szCs w:val="24"/>
        </w:rPr>
        <w:t>ться и локально (органами местного самоуправления), и регионально (органами власти и управления субъектов федерации и их ассоциациями), и на общегосударственном уровне (Правительством и Федеральным собранием).</w:t>
      </w:r>
    </w:p>
    <w:p w14:paraId="00000006" w14:textId="77777777" w:rsidR="00331749" w:rsidRDefault="00A6247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признакам территориального развития можно от</w:t>
      </w:r>
      <w:r>
        <w:rPr>
          <w:sz w:val="24"/>
          <w:szCs w:val="24"/>
        </w:rPr>
        <w:t>нести: устойчивость; сбалансированность территориального развития.</w:t>
      </w:r>
    </w:p>
    <w:p w14:paraId="00000007" w14:textId="77777777" w:rsidR="00331749" w:rsidRDefault="00A6247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темпам развития выделяются: динамично развивающиеся; инерционно развивающиеся; стагнирующие (темпы роста около 0 или ниже); депрессивные (темпы производства устойчиво снижаются).</w:t>
      </w:r>
    </w:p>
    <w:p w14:paraId="00000008" w14:textId="77777777" w:rsidR="00331749" w:rsidRDefault="00A6247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выде</w:t>
      </w:r>
      <w:r>
        <w:rPr>
          <w:sz w:val="24"/>
          <w:szCs w:val="24"/>
        </w:rPr>
        <w:t>ляют несколько методов территориального развития: муниципальный подход; «инженерный» подход; градоведческий подход; системный подход; системный корпоративный подход.</w:t>
      </w:r>
    </w:p>
    <w:p w14:paraId="00000009" w14:textId="77777777" w:rsidR="00331749" w:rsidRDefault="00331749">
      <w:pPr>
        <w:spacing w:before="240" w:line="360" w:lineRule="auto"/>
      </w:pPr>
    </w:p>
    <w:p w14:paraId="0000000A" w14:textId="77777777" w:rsidR="00331749" w:rsidRDefault="00331749">
      <w:pPr>
        <w:spacing w:before="240" w:line="360" w:lineRule="auto"/>
      </w:pPr>
    </w:p>
    <w:p w14:paraId="0000000B" w14:textId="77777777" w:rsidR="00331749" w:rsidRDefault="00331749"/>
    <w:sectPr w:rsidR="003317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9"/>
    <w:rsid w:val="00331749"/>
    <w:rsid w:val="00A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16CF-20C5-4C3D-8A25-58A1340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2020-05-05T15:14:00Z</dcterms:created>
  <dcterms:modified xsi:type="dcterms:W3CDTF">2020-05-05T15:14:00Z</dcterms:modified>
</cp:coreProperties>
</file>