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отчета по учебной практике по экологии</w:t>
      </w:r>
    </w:p>
    <w:p w14:paraId="00000002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прохождения научно-исследовательской практики выполнены все запланированные виды деятельности. Посетил все научные библиотеки города и проделал аналитический обзор научной и патентной литературы по тематике научного исследования. Приобрел навыки р</w:t>
      </w:r>
      <w:r>
        <w:rPr>
          <w:rFonts w:ascii="Times New Roman" w:eastAsia="Times New Roman" w:hAnsi="Times New Roman" w:cs="Times New Roman"/>
          <w:sz w:val="24"/>
          <w:szCs w:val="24"/>
        </w:rPr>
        <w:t>аботы на современном научном и технологическом оборудовании, применяемых в химической промышленности.</w:t>
      </w:r>
    </w:p>
    <w:p w14:paraId="00000004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 навыки самостоятельной научно-исследовательской работы, а также работы в составе научно-исследовательских коллективов. Приобрел практические навык</w:t>
      </w:r>
      <w:r>
        <w:rPr>
          <w:rFonts w:ascii="Times New Roman" w:eastAsia="Times New Roman" w:hAnsi="Times New Roman" w:cs="Times New Roman"/>
          <w:sz w:val="24"/>
          <w:szCs w:val="24"/>
        </w:rPr>
        <w:t>и применения современных методов научных исследований, обработки и интерпретации экспериментальных данных для выполнения диссертационного исследования.</w:t>
      </w:r>
    </w:p>
    <w:p w14:paraId="00000005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Посетил семинар-тренинг 03.03.2017 года который проходил в Департаменте экологии по Жамбылской области К</w:t>
      </w:r>
      <w:r>
        <w:rPr>
          <w:rFonts w:ascii="Times New Roman" w:eastAsia="Times New Roman" w:hAnsi="Times New Roman" w:cs="Times New Roman"/>
          <w:sz w:val="24"/>
          <w:szCs w:val="24"/>
        </w:rPr>
        <w:t>омитета экологического регулирования, контроля и государственной инспекции в нефтегазовом комплексе Министерства энергетики Республики Казахстан на котором разбирались такие вопросы как:</w:t>
      </w:r>
    </w:p>
    <w:p w14:paraId="00000006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Внесение изменений в государственный экологический кодекс.</w:t>
      </w:r>
    </w:p>
    <w:p w14:paraId="00000007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Больши</w:t>
      </w:r>
      <w:r>
        <w:rPr>
          <w:rFonts w:ascii="Times New Roman" w:eastAsia="Times New Roman" w:hAnsi="Times New Roman" w:cs="Times New Roman"/>
          <w:sz w:val="24"/>
          <w:szCs w:val="24"/>
        </w:rPr>
        <w:t>е выбросы от автотранспорта, перевод автобусных парков на экологически чистое топливо. В частности, на электро-топливо.</w:t>
      </w:r>
    </w:p>
    <w:p w14:paraId="00000008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Правила ведения государственных регистров выбросов и переносов загрязнителей. Нововведение от 8 декабря № 520 «О распределении объекто</w:t>
      </w:r>
      <w:r>
        <w:rPr>
          <w:rFonts w:ascii="Times New Roman" w:eastAsia="Times New Roman" w:hAnsi="Times New Roman" w:cs="Times New Roman"/>
          <w:sz w:val="24"/>
          <w:szCs w:val="24"/>
        </w:rPr>
        <w:t>в государственной экологической программы».</w:t>
      </w:r>
    </w:p>
    <w:p w14:paraId="00000009" w14:textId="77777777" w:rsidR="001C701E" w:rsidRDefault="00BC31ED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1C701E" w:rsidRDefault="001C701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C701E" w:rsidRDefault="001C70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70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E"/>
    <w:rsid w:val="001C701E"/>
    <w:rsid w:val="00B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9EC6-C5B4-4B6A-B537-B3DDAB3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2020-05-05T15:17:00Z</dcterms:created>
  <dcterms:modified xsi:type="dcterms:W3CDTF">2020-05-05T15:17:00Z</dcterms:modified>
</cp:coreProperties>
</file>