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7BCE" w:rsidRDefault="00FA3FB2">
      <w:pPr>
        <w:spacing w:before="240" w:line="36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 отчета по учебной практике по управлению персонала</w:t>
      </w:r>
    </w:p>
    <w:p w14:paraId="00000002" w14:textId="77777777" w:rsidR="00497BCE" w:rsidRDefault="00FA3FB2">
      <w:pPr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497BCE" w:rsidRDefault="00FA3FB2">
      <w:pPr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выполнения учебной практики была приведена общая характеристика ПАО «МТС», изучена деятельность организации. Были освоены правила работы кадровой службы, изучены условия труда в организации на различных уровнях.</w:t>
      </w:r>
    </w:p>
    <w:p w14:paraId="00000004" w14:textId="77777777" w:rsidR="00497BCE" w:rsidRDefault="00FA3FB2">
      <w:pPr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ходы выполнения практики были выявл</w:t>
      </w:r>
      <w:r>
        <w:rPr>
          <w:rFonts w:ascii="Times New Roman" w:eastAsia="Times New Roman" w:hAnsi="Times New Roman" w:cs="Times New Roman"/>
          <w:sz w:val="24"/>
          <w:szCs w:val="24"/>
        </w:rPr>
        <w:t>ены следующие недостатки.</w:t>
      </w:r>
    </w:p>
    <w:p w14:paraId="00000005" w14:textId="77777777" w:rsidR="00497BCE" w:rsidRDefault="00FA3FB2">
      <w:pPr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Во-первых, повышение текучести кадров и отсутствие мер по снижению данного показателя. Как можно видеть из статистических данных два года подряд текучесть кадров составляла 11%, что превышает естественный уровень, составляющий при</w:t>
      </w:r>
      <w:r>
        <w:rPr>
          <w:rFonts w:ascii="Times New Roman" w:eastAsia="Times New Roman" w:hAnsi="Times New Roman" w:cs="Times New Roman"/>
          <w:sz w:val="24"/>
          <w:szCs w:val="24"/>
        </w:rPr>
        <w:t>мерно 5%. В 2016 году показатель текучести кадров вырос. Изучив кадровую политику, можно сделать вывод, что на данный момент не разработаны мероприятия по удержанию персонала. Кадровая политика в основном ориентирована на адаптацию новых сотрудников.</w:t>
      </w:r>
    </w:p>
    <w:p w14:paraId="00000006" w14:textId="77777777" w:rsidR="00497BCE" w:rsidRDefault="00FA3FB2">
      <w:pPr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Во-вт</w:t>
      </w:r>
      <w:r>
        <w:rPr>
          <w:rFonts w:ascii="Times New Roman" w:eastAsia="Times New Roman" w:hAnsi="Times New Roman" w:cs="Times New Roman"/>
          <w:sz w:val="24"/>
          <w:szCs w:val="24"/>
        </w:rPr>
        <w:t>орых, большая часть заработной платы приходится именно на премиальную часть. С одной стороны это стимулирует работников, с другой - ухудшает СПК, увеличивает психологическое давление на человека (что может служить и причиной увольнения).</w:t>
      </w:r>
    </w:p>
    <w:p w14:paraId="00000007" w14:textId="77777777" w:rsidR="00497BCE" w:rsidRDefault="00FA3FB2">
      <w:pPr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Предлагается введе</w:t>
      </w:r>
      <w:r>
        <w:rPr>
          <w:rFonts w:ascii="Times New Roman" w:eastAsia="Times New Roman" w:hAnsi="Times New Roman" w:cs="Times New Roman"/>
          <w:sz w:val="24"/>
          <w:szCs w:val="24"/>
        </w:rPr>
        <w:t>ние дополнительных льгот, можно разработать отдельную программу по уменьшению текучести кадров и разработать мероприятия по улучшению СПК, снижению напряжённости на работе (особенно для сотрудников, занятых продажами).</w:t>
      </w:r>
    </w:p>
    <w:p w14:paraId="00000008" w14:textId="77777777" w:rsidR="00497BCE" w:rsidRDefault="00497BC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97B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CE"/>
    <w:rsid w:val="00497BCE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821E-F5EE-467F-9E28-BA986735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2020-05-05T15:17:00Z</dcterms:created>
  <dcterms:modified xsi:type="dcterms:W3CDTF">2020-05-05T15:17:00Z</dcterms:modified>
</cp:coreProperties>
</file>