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ВВЕДЕНИЕ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Проблема взаимодействия культур народов СССР в архитектуре может быть всесторонне изучена лишь на основе результатов конкретных исследований отдельных национальных регионов, подрегионов, центров.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Актуальность настоящего исследования определяется возросшей в последнее время значимостью проблем освоения архитектурного наследия. Казань - столица Советской Татарии, центр обширного многонационального региона - формировалась на базе многовековых наслоений культурных ценностей. Наследие второй половины XIX - начала XX веков во многом определяет градостроительную систему и облик современной Казани.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Архитектура России 1830 - 1910 годов достаточно полно изучена на примере Москвы, Ленинграда и других городов серединной части страны. Между тем остаются еще малоисследованными те архитектурные процессы, которые протекали и в других культурных центрах России. Многие из этих городов были одновременно центрами культуры больших национальных регионов и центрами русской культуры. Среди них Баку, Ташкент, Тбилиси. Одним из таких центров в пределах России, объединяющим Среднее Поволжье и Приуралье, является Казань, возникшая в эпоху раннего средневековья на пересечении культурных потоков между Европой, Центральной Россией, Средней Азии и Ближним Востоком. В современной историографии проблемы взаимодействия культур народов, населяющих Поволжье, во многом остаются нерешенными. Профессор Е.П. Бусыгин отмечает, что "В науке собрано много фактов, показывающих влияние русского народа на культуру и быт народов Среднего Поволжья. Однако, другая сторона этого вопроса - влияние местных народов на русских - остается в тени. А такое влияние безусловно имело место" /43, с.76/.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В последуемый период сложились особые социально-экономические условия, способствовавшие активизации взаимных влияний. Феномен культурного возрождения угнетенных народов в эпоху национальных движений, связанных с процессом становления национальной буржуазии во второй половине XIX века, характерной для многих стран, особенно ярко сказался в России в силу нерешенности национального вопроса /2, с.47-49/. Новый этап культурного развития, связанный с формированием буржуазной нации, испытывают и казанские татары /193/. Казань, оставаясь крупным центром русской культуры, известным своим университетом и такими именами как Н.И. Лобачевский, А.М. БЯутлеров, Н.Н. Зинин, И.М. Симонов, Л.Н. Толстой, Г.Р. Державин, С.Т. Аксаков, А.М. Горький, Ф.И. Шаляпин, В.И. Качалов, И.И. Шишкин - становится и центорм мусульманского просветительства России. Просветительская и научная деятельность русских и татарских ученых-востоковедов Казани становится известной в Западной Европе и на Ближнем Востоке /110/. Казань середины XIX - начала ХХ веков была центром книгопечатания российских мусульман. Она внесла немалый вклад в развитие культуры, просвещения многих тюркоязычных народов России и отчасти народов мусульманского Востока /118/.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Формирование культурных традиций Казани происходило в условиях длительного противоборства православия и ислама. Дискриминация, национальное угнетение, шовинизм рождали национальные антагонизмы в условиях русификаторской политики царского самодержавия. Вместе с тем во все времена неизбежно шел и другой процесс - сближение культур на основе совместной общественно-экономической жизни в одних территориальных границах и формирования общих демократических идеалов /167/.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В 30-х годах XIX столетия в русской культуре в качестве одной из главных тем выдвигается проблема национального своеобразия. Она сразу же становится основой широкого общественного движения, ориентированного на возрождение традиций отечественного средневековья. Это движение развивается в русле всех последующих этапов русской культуры XIX и начала XX веков /122/. Примерно тогда же в историографии возникает проблема взаимодействия русской и мусульманской культуры. В 1912 году редактор журнала "Мир ислама" В.В. Бартольд писал: "В состав русских владений в настоящее время входят области, где мусульманская культура достигла высокого процветания задолго до принятия русским народом христианства", что русское востоковедение отстало по изучению культур этих народов /24, с.1-15/.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В культурной жизни Казани интерес к отечественному средневековью вылился в изучение истории нерусских народов. Начало исследования материальной и духовной культуры казанских татар связано с именем профессора Казанского университета К.Ф. Фукса. Его дом в 40-х годах XIX века был популярным литературным салоном, одним из центров общественно-культурной жизни Казани, составившим эпоху в жизни города /97/.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Важным вкладом в изучение местной истории, материальной культуры, искусства и архитектуры явилась деятельность научного Общества Археологии, Истории и Этнографии при Казанском университете. Целью общества ставилось: "…изучение прошедшего и настоящего русского и инородческого населения на территории бывших Булгаро-Хазарского и Казанско-Астраханского царств" /104, с.7/.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Социально-культурные условия нашли яркую реализацию в развитии архитектуры Казани 1840-1910 годов. Есть основание утверждать, что в основе архитектурно-градостроительного своеобразия находилось взаимодействие двух сожительствующих в городе культур: русской и татарской. На основе имеющихся источников можно также полагать, что взаимодействие не только имело место, но и определило самобытный облик Казани. Эту гипотезу подтверждают многочисленные высказывания современников той эпохи. Так, в 1913 году Е. Белов писал: "Казань резко разделяется до сих пор на две части. Одна "европейская" … мало выдает присутствие в городе большого процента мусульманского населения. Зато другую картину представляет из себя вторая, Забулачная часть города. Здесь нет ничего русского. Деревянные дома, с подчас восточными мотивами своей несложной архитектуры, целые ряды чисто восточных магазинов. Русских здесь совсем нет. Все устроено здесь по своему. Только спускаешься с горы, а кажется, что далеко переехал куда-то совсем в другое место. Особые люди, особые экипажи, особая толпа, особая жизнь. Все иное, все свое. Все это так странно, так оригинально. Особенно когда подумаешь, что стоит только пройти несколько кварталов … чтобы увидеть университет, церкви, трамвай" /30, с.43/.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Социально-экономические и культурные условия Казани 1840 - 1910 годов (появление нового социального заказа со стороны татарской буржуазии, национальное движение, развитие историко-этнографической науки) способствовали активизации местных русских и булгаро-татарских архитектурных традиций. Ослабление классицистических канонов означало как для русского так и для татарского заказчика свободу в культурной и стилистической ориентации.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Нет сомнения в том, что русская архитектура Казани, имея опору в богатстве собственных традиций, в мощных общероссийских тенденциях тогдашнего развития, наконец, в своем господствующем положении сама составляла значительную базу процесса взаимовлияния и взаимодействия. Тем более, что в ней были заложены отголоски влияний местных булгаро-татарских традиций. Однако, важным  было и появление во второй половине XIX века нового самостоятельного фактора в виде татарского национально-романтического течения, возникшего на основе культурных последствий буржуазных преобразований. Это новое качество и новое состояние взаимодействия национальных культур, существенное для перспектив грядущего XX века, заслуживает концентрации на нем внимания независимо от соотношений удельного веса его слагаемых.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Цель диссертационного исследования состоит в выявлении характерных черт архитектуры Казани периода сложения ее городского облика 1840 - 1910 годов и роли в ее формировании взаимодействия национальных культур  как активного фактора на новой социальной основе, сохраняющего свое значение и в настоящее время.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Взаимодействие культур - это высокая форма их активных взаимоотношений, включающая взаимное влияние и создание нового сложного художественного качества, известной диалектической целостности, строящихся как на контрастных взаимодополнениях так и на генетически общих взаимосвязанных началах.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Научную проблему исследования можно сформулировать следующим образом: В каких конкретных архитектурно-градостроительных явлениях выражалось взаимодействие национальных культур и какими конкретно путями оно определило самобытный облик города той эпохи. Какие непреходящие ценности оно создало?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Сферами проявления взаимодействия национальных культур в архитектуре Казани явились: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 общее, хотя и расчлененное пространство города;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- общий, хотя и разветвленный временной поток стилистических течений и их изменений;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- композиции архитектурно-градостроительных организмов, ставшие общей средой выражения мотивов той и другой национальной культуры.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В системе этих трех сфер, тесно сопряженных друг с другом, выдвинуты три задачи исследования: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1. Выявление пространственной системы взаимодействия культур, т.е. исторически сложившейся градостроительной структуры Казани. Естественно, что такая постановка задачи невозможна без просмотра основных этапов развития города - как процесса длительного скрещивания различных архитектурных влияний - и выявления факторов взаимодействия на ранних стадиях.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2. Выявление и осмысление исторического процесса взаимодействия национальных культур во времени, т.е. становления, переплетения стилистических течений, их эволюции, преобразований и смены, происходящих на разнородном этнографическом фоне.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3. Выявление композиционных построений архитектурно-градостроительных организмов и роли, которую играло в них художественное взаимодействие мотивов различных национальных культур.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Этим трем задачам соответствуют три основные части диссертации и принятые в них методологические подходы.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Метод исследования состоит в сочетании трех типов анализа, соответственно соотнесенных с тремя частями диссертации: морфологический анализ планировочной структуры Казани как градостроительной основы взаимодействия, связанный с анализом систем застройки; стилистический анализ процесса эволюции и взаимодействия многообразных течений архитектуры Казани; композиционный анализ, ориентированный на раскрытие взаимодействия элементов национальных культур в тематическом, масштабном и пропорциональном построении архитектурно-градостроительных организмов. Каждый из трех анализов имеет свою фактографическую базу.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Временные границы исследования приняты в соответствии с известными исследованиями Е.А. Борисовым, Е.И. Кириченко и других авторов, относящимися к русской архитектуре 1830 - 1910 годов. Для Казани эти хронологические рамки можно конкретизировать как 1842 - 1917 годы. Начальная дата определяется небывалым по своей силе пожаром, уничтожившим значительную часть зданий. Послепожарная Казань возрождается уже на новых градостроительных и архитектурных принципах, основанных на глобальном освоении городской территории и широком диапазоне стилистических средств. Конец периода обозначен началом новой исторической эпохи развития города, ставшего столицей Советской Татарии. С целью выявления исторических истоков взаимодействия мы, основываясь на имеющихся исследованиях, рассматриваем новые периоды развития архитектуры Казани, начиная с раннего средневековья.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Построение работы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Диссертация представлена в двух томах. Первый - содержит основной текст, состоящий из введения, трех частей исследования, заключения, примечания, приложения, библиографии. Графическая часть исследования представлена вол втором томе.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СОСТОЯНИЕ ВОПРОСА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Проведение данного исследования стало возможным благодаря наличию широкого круга ценных исследовательских работ разных направлений, в той или иной мере затрагивающих проблематику архитектурно-градостроительного развития Казани 1840 - 1910 годов.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Ввиду комплексности исследуемого вопроса и необходимости привлечь разностороннюю литературу представляется целесообразным привести ее характеристику в соответствии с тремя выделенными задачами и частями исследования.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Первая часть работы - морфологический анализ - была выполнена по методике профессора Э.А. Гольдзамта на основе: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- известного и выявленного автором картографического материала XVIII, XIX, XX веков;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- спорного плана центральной части старой Казани в ее современном состоянии;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- натурного обследования центральной исторической части Казани в границах выявленных морфологических зон дореволюционного периода.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Источник, на которую мы опирались в данной части исследования разделяются на круг работ по общей истории, теории и современным проблемам градостроительства, истории русских и среднеазиатских городов и конкретно Казани. Это труды: А.В. Бунина, Т.Ф. Саваронской, В.В. Косточкина, Э.А. Гольдзамта, К. Вейхерта, М.Г. Бархина, А.Э. Гутнова, Ю.В. Ранинского, Н.Д. Кострикина, О.Х. Халпахчьяна, Ю.С. Яралова, В.В. Бартольда, С.В. Безсонова, В.А. Лаврова, В.Л. Ворониной (указаны в библиографии).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В исследовании градостроительного развития Казани значительный вклад принадлежит трудам Н.Ф. Калинина, в которых, в частности, дан план города XVI - XVII веков с указанием границ посада и слобод с их названиями и временем возникновения, что мы использовали в работе /112-117/.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С целью выявления генетических истоков формирования планировочной структуры Казани и проведения сравнительного анализа мы обращались к трудам профессора А.Х. Халикова, исследовавшего на основе археологических раскопов историческую планировку и топографию древнего Биляра - столицы Булгарского государства VIII - XIII веков /194-197/.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Историко-теоретической базой второго раздела являются труды по общей истории и теории архитектуры XIX - XX веков: А.В. Иконникова, Э.А. Гольдзамта, Э. Гидиона, Л. Беневоло, Н. Певзнера, М. Веллиса, Ю. Едико.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Своеобразному развитию русской архитектуры 1830 - 1910 годов посвящены труды А.И. Власюка, Е.А. Борисовой, Е.И. Кириченко, В.Г. Лисовского (указаны в библиографии). Эти авторы внесли вклад в разработку теории романтизма в русской архитектуре, выявив его черты на ранних, зрелых и поздних стадиях, что явилось важной методологической посылкой в ходе нашего исследования. Черты национального своеобразия в архитектуре последуемого периода выявлены в архитектуре Баку, Риги, Таллина - работы Ф.Ш. Фатуллаева, Я.А. Крастиныша, Н.Р. Лукшенито (указаны в библиографии).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Специальные исследования по архитектурному развитию Казани 1843 - 1917 годов еще не предпринимались*). Вместе с тем, многие авторы освещали этот период и внесли ценный вклад в его изучение. Так, видный исследователь истории архитектуры Казани П.М. Дульский дал важные сведения по фактографическому материалу - имена многих архитекторов и их основные постройки /82-85/. Методологически важным для нашего исследования и достаточно глубоким для своего времени является тезис В.В. Егерева, изучавшего архитектуру Казани эпохи классицизма, - о том, что: "Примерно с середины XIX века в соответствии с социальными изменениями, которые определились в стране, архитектура должна была в своем творчестве развивать реалистическое отношение к жизни. Крупной ошибкой было бы считать, что с началом эклектики славное прошлое русской архитектуры безвозвратно кануло в вечность. Нет, великие традиции национальной архитектуры оставались все время живы и архитектурное мастерство беспрерывно возрастало" /87, с.44/. А также тезис С.С. Айдарова, отмечавшего черты преемственности в архитектуре булгарского, российского, советского периодов: "Прогрессивными были попытки отразить в архитектуре русской или местный национальный характер… В поисках экзотических решений связанных со своеобразием древней культуры местного коренного населения архитекторы обращаются к наследию татарского зодчества булгарского периода". /13, с.54/. С.С. Айдаров выделяет элементы архитектурного декора, встречающиеся в булгарском зодчестве и народной архитектуре татарского населения второй половины XIX - начала ХХ веков.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В монографии В.П. Остроумова, посвященной архитектуре и культурной жизни Казани с ранних времен  до наших дней, даны некоторые фактографические данные по архитектурно-градостроительной деятельности Казани XIX - начала ХХ веков. Ценными являются наблюдения автора касательно композиционного своеобразия некоторых памятников российского периода /151/.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Вопросам взаимодействия национальных культур в облике Казани уделил внимание Е. Белов, который в 1913 году рассмотрел архитектурный облик Казани начала ХХ века, отметив своеобразие силуэта, резкость разделения на две части, специфику в жизни Забулачья и Закабанья. /30/.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Полезными для нас явились и труды других авторов прошлого. М. Худякова - по истории мусульманской культуры Поволжья, С.М. Шпилевского - по архитектуре древней Казани, Сингалевича, Х.Х. Хвостова, Тагирова - по описанию архитектуры и быта казанских татар /204,169,194,176/. При изучении культурной жизни Казани мы обращались к работам В.Г. Загвозкиной /97/.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В третьей части диссертации, содержащей композиционный анализ, мы опирались на метод И.В. Желтовского (в изложении и интерпретации Э.А. Гольдзамта в курсе лекций МАРХИ "Методика архитектурного анализа"), а также на метод Э. Месселя, изложенный в его труде "Пропорции в античности и средние века" /145/.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В вопросах теории пропорционирования мы обращались к трудам и пользовались консультациями профессора К.Н. Афанасьева /18/. Полезными для настоящего исследования явились работы П.Н. Максимова, Г.Д. Гримма, Я.Д. Глинкина, М. Булатова /141,77,69,41/.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В работе использованы материалы: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ЦГА ТАССР - Центрального Голсударственного архива ТАССР,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ЦГВИА - Центрального Государственного Военно-исторического архива СССР,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Архива Центрального Объединенного музея ТАССР,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Архива Казанского Института Языка, Литературы и Искусства - филиала Академии наук СССР,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Архива СПНРМ - Специальной Производственной Научно-реставрационной мастерской при Совете Министров ТАССР,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Архива ГЛАВАПУ Казгорисполкома.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Научная новизна работы заключается в том, что: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- впервые специально в таком широком аспекте рассматривается проблема взаимодействия национальных культур в архитектуре Российской Федерации;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- построена и проверена в ходе исследования новая методика трехаспектного анализа процесса взаимодействия национальных архитектурных культур;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- впервые проведен морфологический анализ городской среды Казани, дана планировочно-пространственная и композиционная модель города рубежа XIX - XX веков;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- выявлены черты традиций русской и булгаро-татарской градостроительной культуры в планировочной структуре города и его отдельных морфологических зонах;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- дан композиционный анализ ансамбля города, его общественных комплексов и архитектурных объектов;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- в научный обиход вводится новый материал по малоизученной планировке и застройке Казани второй половины XIX и начала ХХ веков, определена объективная ценность архитектурно-градостроительного наследия 1842 - 1917 годов.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